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1BEC" w14:textId="77777777" w:rsidR="00EA6E09" w:rsidRPr="007152CA" w:rsidRDefault="008E7470" w:rsidP="006D1B46">
      <w:pPr>
        <w:spacing w:after="0"/>
        <w:jc w:val="center"/>
        <w:rPr>
          <w:b/>
          <w:sz w:val="22"/>
          <w:szCs w:val="22"/>
        </w:rPr>
      </w:pPr>
      <w:r w:rsidRPr="007152CA">
        <w:rPr>
          <w:b/>
          <w:sz w:val="22"/>
          <w:szCs w:val="22"/>
        </w:rPr>
        <w:t xml:space="preserve">Procedures </w:t>
      </w:r>
      <w:r w:rsidR="00870954" w:rsidRPr="007152CA">
        <w:rPr>
          <w:b/>
          <w:sz w:val="22"/>
          <w:szCs w:val="22"/>
        </w:rPr>
        <w:t>for Operationalization</w:t>
      </w:r>
    </w:p>
    <w:p w14:paraId="4F44188E" w14:textId="4A777F02" w:rsidR="00706C6E" w:rsidRPr="007152CA" w:rsidRDefault="002C294B" w:rsidP="006D1B46">
      <w:pPr>
        <w:spacing w:after="0"/>
        <w:jc w:val="center"/>
        <w:rPr>
          <w:sz w:val="22"/>
          <w:szCs w:val="22"/>
        </w:rPr>
      </w:pPr>
      <w:r w:rsidRPr="007152CA">
        <w:rPr>
          <w:b/>
          <w:sz w:val="22"/>
          <w:szCs w:val="22"/>
        </w:rPr>
        <w:t xml:space="preserve">Mickie Swisher, January </w:t>
      </w:r>
      <w:r w:rsidR="00145A3E">
        <w:rPr>
          <w:b/>
          <w:sz w:val="22"/>
          <w:szCs w:val="22"/>
        </w:rPr>
        <w:t>2020</w:t>
      </w:r>
    </w:p>
    <w:p w14:paraId="026EE80A" w14:textId="77777777" w:rsidR="00215135" w:rsidRPr="007152CA" w:rsidRDefault="00215135" w:rsidP="006D1B46">
      <w:pPr>
        <w:spacing w:after="0"/>
        <w:jc w:val="center"/>
        <w:rPr>
          <w:sz w:val="22"/>
          <w:szCs w:val="22"/>
        </w:rPr>
      </w:pPr>
    </w:p>
    <w:p w14:paraId="73C8830C" w14:textId="5C489F0F" w:rsidR="00215135" w:rsidRPr="007152CA" w:rsidRDefault="00215135" w:rsidP="00215135">
      <w:pPr>
        <w:spacing w:after="0"/>
        <w:rPr>
          <w:sz w:val="22"/>
          <w:szCs w:val="22"/>
        </w:rPr>
      </w:pPr>
      <w:r w:rsidRPr="007152CA">
        <w:rPr>
          <w:sz w:val="22"/>
          <w:szCs w:val="22"/>
        </w:rPr>
        <w:t xml:space="preserve">We will use simple techniques in this course because this is not a course in data analysis (statistical or qualitative) and I </w:t>
      </w:r>
      <w:r w:rsidR="00FD1FFB" w:rsidRPr="007152CA">
        <w:rPr>
          <w:sz w:val="22"/>
          <w:szCs w:val="22"/>
        </w:rPr>
        <w:t>do not</w:t>
      </w:r>
      <w:r w:rsidRPr="007152CA">
        <w:rPr>
          <w:sz w:val="22"/>
          <w:szCs w:val="22"/>
        </w:rPr>
        <w:t xml:space="preserve"> want us to spend much time learning how to conduct and interpret the results of factor analysis or coding</w:t>
      </w:r>
      <w:r w:rsidR="00FD1FFB" w:rsidRPr="007152CA">
        <w:rPr>
          <w:sz w:val="22"/>
          <w:szCs w:val="22"/>
        </w:rPr>
        <w:t xml:space="preserve"> or</w:t>
      </w:r>
      <w:r w:rsidRPr="007152CA">
        <w:rPr>
          <w:sz w:val="22"/>
          <w:szCs w:val="22"/>
        </w:rPr>
        <w:t xml:space="preserve"> any other </w:t>
      </w:r>
      <w:r w:rsidR="00FD1FFB" w:rsidRPr="007152CA">
        <w:rPr>
          <w:sz w:val="22"/>
          <w:szCs w:val="22"/>
        </w:rPr>
        <w:t xml:space="preserve">specific </w:t>
      </w:r>
      <w:r w:rsidRPr="007152CA">
        <w:rPr>
          <w:sz w:val="22"/>
          <w:szCs w:val="22"/>
        </w:rPr>
        <w:t xml:space="preserve">procedure. I would encourage you to learn about other more elaborate techniques to use in your own research. I only techniques </w:t>
      </w:r>
      <w:r w:rsidR="00767EE0">
        <w:rPr>
          <w:sz w:val="22"/>
          <w:szCs w:val="22"/>
        </w:rPr>
        <w:t xml:space="preserve">discussed in any detail </w:t>
      </w:r>
      <w:r w:rsidRPr="007152CA">
        <w:rPr>
          <w:sz w:val="22"/>
          <w:szCs w:val="22"/>
        </w:rPr>
        <w:t xml:space="preserve">are </w:t>
      </w:r>
      <w:r w:rsidR="00767EE0">
        <w:rPr>
          <w:sz w:val="22"/>
          <w:szCs w:val="22"/>
        </w:rPr>
        <w:t xml:space="preserve">those that are </w:t>
      </w:r>
      <w:r w:rsidRPr="007152CA">
        <w:rPr>
          <w:sz w:val="22"/>
          <w:szCs w:val="22"/>
        </w:rPr>
        <w:t xml:space="preserve">not well described in other readings used for this class. </w:t>
      </w:r>
      <w:r w:rsidR="00FD1FFB" w:rsidRPr="007152CA">
        <w:rPr>
          <w:sz w:val="22"/>
          <w:szCs w:val="22"/>
        </w:rPr>
        <w:t>I develop</w:t>
      </w:r>
      <w:r w:rsidR="00767EE0">
        <w:rPr>
          <w:sz w:val="22"/>
          <w:szCs w:val="22"/>
        </w:rPr>
        <w:t>ed</w:t>
      </w:r>
      <w:r w:rsidR="00FD1FFB" w:rsidRPr="007152CA">
        <w:rPr>
          <w:sz w:val="22"/>
          <w:szCs w:val="22"/>
        </w:rPr>
        <w:t xml:space="preserve"> this cheat sheet</w:t>
      </w:r>
      <w:r w:rsidRPr="007152CA">
        <w:rPr>
          <w:sz w:val="22"/>
          <w:szCs w:val="22"/>
        </w:rPr>
        <w:t xml:space="preserve"> because I could not find a simple explanation of the technique that I thought would be useful to you. All of these techniques are </w:t>
      </w:r>
      <w:r w:rsidR="00FD1FFB" w:rsidRPr="007152CA">
        <w:rPr>
          <w:sz w:val="22"/>
          <w:szCs w:val="22"/>
        </w:rPr>
        <w:t xml:space="preserve">well </w:t>
      </w:r>
      <w:r w:rsidRPr="007152CA">
        <w:rPr>
          <w:sz w:val="22"/>
          <w:szCs w:val="22"/>
        </w:rPr>
        <w:t xml:space="preserve">described in the methodological </w:t>
      </w:r>
      <w:proofErr w:type="gramStart"/>
      <w:r w:rsidRPr="007152CA">
        <w:rPr>
          <w:sz w:val="22"/>
          <w:szCs w:val="22"/>
        </w:rPr>
        <w:t>literature</w:t>
      </w:r>
      <w:proofErr w:type="gramEnd"/>
      <w:r w:rsidRPr="007152CA">
        <w:rPr>
          <w:sz w:val="22"/>
          <w:szCs w:val="22"/>
        </w:rPr>
        <w:t xml:space="preserve"> and I provide additional resources about every one of them at the course website. Note that you can use many of these techniques at various points in the development and testing of an instrument described in the document </w:t>
      </w:r>
      <w:r w:rsidR="00FD1FFB" w:rsidRPr="007152CA">
        <w:rPr>
          <w:sz w:val="22"/>
          <w:szCs w:val="22"/>
        </w:rPr>
        <w:t>Approach to Measurement.</w:t>
      </w:r>
      <w:r w:rsidRPr="007152CA">
        <w:rPr>
          <w:sz w:val="22"/>
          <w:szCs w:val="22"/>
        </w:rPr>
        <w:t xml:space="preserve"> I will dictate a set of steps for the group and partner project. You will need to develop your own protocol for developing and testing the instrument you choose to make in the independent project.</w:t>
      </w:r>
    </w:p>
    <w:p w14:paraId="6E586523" w14:textId="77777777" w:rsidR="00870954" w:rsidRPr="007152CA" w:rsidRDefault="00870954" w:rsidP="00215135">
      <w:pPr>
        <w:spacing w:after="0"/>
        <w:rPr>
          <w:sz w:val="22"/>
          <w:szCs w:val="22"/>
        </w:rPr>
      </w:pPr>
    </w:p>
    <w:p w14:paraId="502CD159" w14:textId="77777777" w:rsidR="00870954" w:rsidRPr="007152CA" w:rsidRDefault="00870954" w:rsidP="00215135">
      <w:pPr>
        <w:spacing w:after="0"/>
        <w:rPr>
          <w:b/>
          <w:sz w:val="22"/>
          <w:szCs w:val="22"/>
        </w:rPr>
      </w:pPr>
      <w:r w:rsidRPr="007152CA">
        <w:rPr>
          <w:b/>
          <w:sz w:val="22"/>
          <w:szCs w:val="22"/>
        </w:rPr>
        <w:t>Expert Review</w:t>
      </w:r>
      <w:r w:rsidRPr="007152CA">
        <w:rPr>
          <w:sz w:val="22"/>
          <w:szCs w:val="22"/>
        </w:rPr>
        <w:t xml:space="preserve"> </w:t>
      </w:r>
    </w:p>
    <w:p w14:paraId="626810E2" w14:textId="77777777" w:rsidR="00870954" w:rsidRPr="007152CA" w:rsidRDefault="00870954" w:rsidP="00215135">
      <w:pPr>
        <w:spacing w:after="0"/>
        <w:rPr>
          <w:sz w:val="22"/>
          <w:szCs w:val="22"/>
        </w:rPr>
      </w:pPr>
    </w:p>
    <w:p w14:paraId="4D5C87DD" w14:textId="2E7AB311" w:rsidR="00870954" w:rsidRPr="007152CA" w:rsidRDefault="00870954" w:rsidP="00215135">
      <w:pPr>
        <w:spacing w:after="0"/>
        <w:rPr>
          <w:sz w:val="22"/>
          <w:szCs w:val="22"/>
        </w:rPr>
      </w:pPr>
      <w:r w:rsidRPr="007152CA">
        <w:rPr>
          <w:sz w:val="22"/>
          <w:szCs w:val="22"/>
        </w:rPr>
        <w:t>This is one of</w:t>
      </w:r>
      <w:r w:rsidR="00D437DB" w:rsidRPr="007152CA">
        <w:rPr>
          <w:sz w:val="22"/>
          <w:szCs w:val="22"/>
        </w:rPr>
        <w:t xml:space="preserve"> </w:t>
      </w:r>
      <w:r w:rsidRPr="007152CA">
        <w:rPr>
          <w:sz w:val="22"/>
          <w:szCs w:val="22"/>
        </w:rPr>
        <w:t>the most important thing</w:t>
      </w:r>
      <w:r w:rsidR="00D437DB" w:rsidRPr="007152CA">
        <w:rPr>
          <w:sz w:val="22"/>
          <w:szCs w:val="22"/>
        </w:rPr>
        <w:t>s</w:t>
      </w:r>
      <w:r w:rsidRPr="007152CA">
        <w:rPr>
          <w:sz w:val="22"/>
          <w:szCs w:val="22"/>
        </w:rPr>
        <w:t xml:space="preserve"> you can do </w:t>
      </w:r>
      <w:r w:rsidR="00D437DB" w:rsidRPr="007152CA">
        <w:rPr>
          <w:sz w:val="22"/>
          <w:szCs w:val="22"/>
        </w:rPr>
        <w:t xml:space="preserve">to make sure that the </w:t>
      </w:r>
      <w:r w:rsidR="00D437DB" w:rsidRPr="007152CA">
        <w:rPr>
          <w:b/>
          <w:i/>
          <w:sz w:val="22"/>
          <w:szCs w:val="22"/>
        </w:rPr>
        <w:t xml:space="preserve">content </w:t>
      </w:r>
      <w:r w:rsidR="00D437DB" w:rsidRPr="007152CA">
        <w:rPr>
          <w:sz w:val="22"/>
          <w:szCs w:val="22"/>
        </w:rPr>
        <w:t>of your instrument is full and complete</w:t>
      </w:r>
      <w:r w:rsidR="0061425A" w:rsidRPr="007152CA">
        <w:rPr>
          <w:sz w:val="22"/>
          <w:szCs w:val="22"/>
        </w:rPr>
        <w:t xml:space="preserve"> – no matter what kind of instrument you are using (scale or interview, for example)</w:t>
      </w:r>
      <w:r w:rsidR="00D437DB" w:rsidRPr="007152CA">
        <w:rPr>
          <w:sz w:val="22"/>
          <w:szCs w:val="22"/>
        </w:rPr>
        <w:t xml:space="preserve">. None of the other techniques to assessing validity, either quantitative or qualitative in nature, </w:t>
      </w:r>
      <w:r w:rsidR="00FD1FFB" w:rsidRPr="007152CA">
        <w:rPr>
          <w:sz w:val="22"/>
          <w:szCs w:val="22"/>
        </w:rPr>
        <w:t xml:space="preserve">provide you with </w:t>
      </w:r>
      <w:r w:rsidR="00D437DB" w:rsidRPr="007152CA">
        <w:rPr>
          <w:sz w:val="22"/>
          <w:szCs w:val="22"/>
        </w:rPr>
        <w:t xml:space="preserve">the same critical insight </w:t>
      </w:r>
      <w:r w:rsidR="00FD1FFB" w:rsidRPr="007152CA">
        <w:rPr>
          <w:sz w:val="22"/>
          <w:szCs w:val="22"/>
        </w:rPr>
        <w:t>for so little effort on your part.</w:t>
      </w:r>
      <w:r w:rsidR="00D437DB" w:rsidRPr="007152CA">
        <w:rPr>
          <w:sz w:val="22"/>
          <w:szCs w:val="22"/>
        </w:rPr>
        <w:t xml:space="preserve"> Factor analysis of test data, for example, will reveal whether an instrument that is supposed to measure three different dimensions of a construct </w:t>
      </w:r>
      <w:proofErr w:type="gramStart"/>
      <w:r w:rsidR="00D437DB" w:rsidRPr="007152CA">
        <w:rPr>
          <w:sz w:val="22"/>
          <w:szCs w:val="22"/>
        </w:rPr>
        <w:t>actually does</w:t>
      </w:r>
      <w:proofErr w:type="gramEnd"/>
      <w:r w:rsidR="00D437DB" w:rsidRPr="007152CA">
        <w:rPr>
          <w:sz w:val="22"/>
          <w:szCs w:val="22"/>
        </w:rPr>
        <w:t xml:space="preserve"> produce three distinct measurements. However, that still does not tell you whether they are the </w:t>
      </w:r>
      <w:r w:rsidR="00D437DB" w:rsidRPr="007152CA">
        <w:rPr>
          <w:i/>
          <w:sz w:val="22"/>
          <w:szCs w:val="22"/>
        </w:rPr>
        <w:t>right</w:t>
      </w:r>
      <w:r w:rsidR="00D437DB" w:rsidRPr="007152CA">
        <w:rPr>
          <w:sz w:val="22"/>
          <w:szCs w:val="22"/>
        </w:rPr>
        <w:t xml:space="preserve"> three measurements. There are no step-by-step instructions for this.</w:t>
      </w:r>
      <w:r w:rsidRPr="007152CA">
        <w:rPr>
          <w:sz w:val="22"/>
          <w:szCs w:val="22"/>
        </w:rPr>
        <w:t xml:space="preserve"> You </w:t>
      </w:r>
      <w:proofErr w:type="gramStart"/>
      <w:r w:rsidRPr="007152CA">
        <w:rPr>
          <w:sz w:val="22"/>
          <w:szCs w:val="22"/>
        </w:rPr>
        <w:t>have to</w:t>
      </w:r>
      <w:proofErr w:type="gramEnd"/>
      <w:r w:rsidRPr="007152CA">
        <w:rPr>
          <w:sz w:val="22"/>
          <w:szCs w:val="22"/>
        </w:rPr>
        <w:t xml:space="preserve"> </w:t>
      </w:r>
      <w:r w:rsidR="00767EE0">
        <w:rPr>
          <w:sz w:val="22"/>
          <w:szCs w:val="22"/>
        </w:rPr>
        <w:t>determine</w:t>
      </w:r>
      <w:r w:rsidRPr="007152CA">
        <w:rPr>
          <w:sz w:val="22"/>
          <w:szCs w:val="22"/>
        </w:rPr>
        <w:t xml:space="preserve"> what you need. </w:t>
      </w:r>
      <w:r w:rsidR="00D437DB" w:rsidRPr="007152CA">
        <w:rPr>
          <w:sz w:val="22"/>
          <w:szCs w:val="22"/>
        </w:rPr>
        <w:t xml:space="preserve">This should be your first defense against collecting the </w:t>
      </w:r>
      <w:proofErr w:type="gramStart"/>
      <w:r w:rsidR="00D437DB" w:rsidRPr="007152CA">
        <w:rPr>
          <w:sz w:val="22"/>
          <w:szCs w:val="22"/>
        </w:rPr>
        <w:t>wrong information</w:t>
      </w:r>
      <w:proofErr w:type="gramEnd"/>
      <w:r w:rsidR="00FD1FFB" w:rsidRPr="007152CA">
        <w:rPr>
          <w:sz w:val="22"/>
          <w:szCs w:val="22"/>
        </w:rPr>
        <w:t xml:space="preserve"> generally</w:t>
      </w:r>
      <w:r w:rsidR="00D437DB" w:rsidRPr="007152CA">
        <w:rPr>
          <w:sz w:val="22"/>
          <w:szCs w:val="22"/>
        </w:rPr>
        <w:t xml:space="preserve"> and your best way of ensuring </w:t>
      </w:r>
      <w:r w:rsidR="00FD1FFB" w:rsidRPr="007152CA">
        <w:rPr>
          <w:sz w:val="22"/>
          <w:szCs w:val="22"/>
        </w:rPr>
        <w:t>face</w:t>
      </w:r>
      <w:r w:rsidR="00D437DB" w:rsidRPr="007152CA">
        <w:rPr>
          <w:sz w:val="22"/>
          <w:szCs w:val="22"/>
        </w:rPr>
        <w:t xml:space="preserve"> validity.</w:t>
      </w:r>
    </w:p>
    <w:p w14:paraId="71D51A59" w14:textId="77777777" w:rsidR="006D1B46" w:rsidRPr="007152CA" w:rsidRDefault="006D1B46" w:rsidP="006D1B46">
      <w:pPr>
        <w:spacing w:after="0"/>
        <w:jc w:val="center"/>
        <w:rPr>
          <w:sz w:val="22"/>
          <w:szCs w:val="22"/>
        </w:rPr>
      </w:pPr>
    </w:p>
    <w:p w14:paraId="1760CC35" w14:textId="77777777" w:rsidR="006D1B46" w:rsidRPr="007152CA" w:rsidRDefault="006D1B46" w:rsidP="006D1B46">
      <w:pPr>
        <w:spacing w:after="0"/>
        <w:rPr>
          <w:sz w:val="22"/>
          <w:szCs w:val="22"/>
        </w:rPr>
      </w:pPr>
      <w:r w:rsidRPr="007152CA">
        <w:rPr>
          <w:b/>
          <w:sz w:val="22"/>
          <w:szCs w:val="22"/>
        </w:rPr>
        <w:t xml:space="preserve">Test-Retest </w:t>
      </w:r>
    </w:p>
    <w:p w14:paraId="7786DB1A" w14:textId="77777777" w:rsidR="006D1B46" w:rsidRPr="007152CA" w:rsidRDefault="006D1B46" w:rsidP="006D1B46">
      <w:pPr>
        <w:spacing w:after="0"/>
        <w:rPr>
          <w:sz w:val="22"/>
          <w:szCs w:val="22"/>
        </w:rPr>
      </w:pPr>
    </w:p>
    <w:p w14:paraId="0B906A16" w14:textId="77777777" w:rsidR="006D1B46" w:rsidRPr="007152CA" w:rsidRDefault="006D1B46" w:rsidP="006D1B46">
      <w:pPr>
        <w:spacing w:after="0"/>
        <w:rPr>
          <w:sz w:val="22"/>
          <w:szCs w:val="22"/>
        </w:rPr>
      </w:pPr>
      <w:r w:rsidRPr="007152CA">
        <w:rPr>
          <w:b/>
          <w:i/>
          <w:sz w:val="22"/>
          <w:szCs w:val="22"/>
        </w:rPr>
        <w:t xml:space="preserve">Principle. </w:t>
      </w:r>
      <w:r w:rsidRPr="007152CA">
        <w:rPr>
          <w:sz w:val="22"/>
          <w:szCs w:val="22"/>
        </w:rPr>
        <w:t xml:space="preserve">This procedure </w:t>
      </w:r>
      <w:r w:rsidR="00FD1FFB" w:rsidRPr="007152CA">
        <w:rPr>
          <w:sz w:val="22"/>
          <w:szCs w:val="22"/>
        </w:rPr>
        <w:t xml:space="preserve">rests </w:t>
      </w:r>
      <w:r w:rsidRPr="007152CA">
        <w:rPr>
          <w:sz w:val="22"/>
          <w:szCs w:val="22"/>
        </w:rPr>
        <w:t>on the idea that a person should give the same answer to the same i</w:t>
      </w:r>
      <w:r w:rsidR="00FD1FFB" w:rsidRPr="007152CA">
        <w:rPr>
          <w:sz w:val="22"/>
          <w:szCs w:val="22"/>
        </w:rPr>
        <w:t xml:space="preserve">tem on two </w:t>
      </w:r>
      <w:proofErr w:type="gramStart"/>
      <w:r w:rsidR="00FD1FFB" w:rsidRPr="007152CA">
        <w:rPr>
          <w:sz w:val="22"/>
          <w:szCs w:val="22"/>
        </w:rPr>
        <w:t>different occasions</w:t>
      </w:r>
      <w:proofErr w:type="gramEnd"/>
      <w:r w:rsidR="00FD1FFB" w:rsidRPr="007152CA">
        <w:rPr>
          <w:sz w:val="22"/>
          <w:szCs w:val="22"/>
        </w:rPr>
        <w:t xml:space="preserve">, an assessment of </w:t>
      </w:r>
      <w:r w:rsidR="00FD1FFB" w:rsidRPr="007152CA">
        <w:rPr>
          <w:i/>
          <w:sz w:val="22"/>
          <w:szCs w:val="22"/>
        </w:rPr>
        <w:t xml:space="preserve">stability. </w:t>
      </w:r>
      <w:r w:rsidRPr="007152CA">
        <w:rPr>
          <w:sz w:val="22"/>
          <w:szCs w:val="22"/>
        </w:rPr>
        <w:t xml:space="preserve">To conduct this test, you get a sample of people to respond to the items on one occasion and then the same people respond to them again on another occasion. You would expect exactly the same answer if I asked a factual kind of question (how many children </w:t>
      </w:r>
      <w:proofErr w:type="gramStart"/>
      <w:r w:rsidRPr="007152CA">
        <w:rPr>
          <w:sz w:val="22"/>
          <w:szCs w:val="22"/>
        </w:rPr>
        <w:t>do you have</w:t>
      </w:r>
      <w:proofErr w:type="gramEnd"/>
      <w:r w:rsidRPr="007152CA">
        <w:rPr>
          <w:sz w:val="22"/>
          <w:szCs w:val="22"/>
        </w:rPr>
        <w:t xml:space="preserve">). </w:t>
      </w:r>
      <w:r w:rsidR="00FD1FFB" w:rsidRPr="007152CA">
        <w:rPr>
          <w:sz w:val="22"/>
          <w:szCs w:val="22"/>
        </w:rPr>
        <w:t>However,</w:t>
      </w:r>
      <w:r w:rsidRPr="007152CA">
        <w:rPr>
          <w:sz w:val="22"/>
          <w:szCs w:val="22"/>
        </w:rPr>
        <w:t xml:space="preserve"> as we have seen, most of the things we want to measure in social science are </w:t>
      </w:r>
      <w:r w:rsidR="00FD1FFB" w:rsidRPr="007152CA">
        <w:rPr>
          <w:sz w:val="22"/>
          <w:szCs w:val="22"/>
        </w:rPr>
        <w:t>complex</w:t>
      </w:r>
      <w:r w:rsidRPr="007152CA">
        <w:rPr>
          <w:sz w:val="22"/>
          <w:szCs w:val="22"/>
        </w:rPr>
        <w:t xml:space="preserve"> and involve people’s feelings, ideas, or assessments about something. Therefore</w:t>
      </w:r>
      <w:r w:rsidR="00FD1FFB" w:rsidRPr="007152CA">
        <w:rPr>
          <w:sz w:val="22"/>
          <w:szCs w:val="22"/>
        </w:rPr>
        <w:t>,</w:t>
      </w:r>
      <w:r w:rsidRPr="007152CA">
        <w:rPr>
          <w:sz w:val="22"/>
          <w:szCs w:val="22"/>
        </w:rPr>
        <w:t xml:space="preserve"> some instability is normal. Do not expect 100% consistency. The question is whether a particular item gives enough consiste</w:t>
      </w:r>
      <w:r w:rsidR="00FD1FFB" w:rsidRPr="007152CA">
        <w:rPr>
          <w:sz w:val="22"/>
          <w:szCs w:val="22"/>
        </w:rPr>
        <w:t xml:space="preserve">ncy to </w:t>
      </w:r>
      <w:proofErr w:type="gramStart"/>
      <w:r w:rsidR="00FD1FFB" w:rsidRPr="007152CA">
        <w:rPr>
          <w:sz w:val="22"/>
          <w:szCs w:val="22"/>
        </w:rPr>
        <w:t>warrant</w:t>
      </w:r>
      <w:proofErr w:type="gramEnd"/>
      <w:r w:rsidR="00FD1FFB" w:rsidRPr="007152CA">
        <w:rPr>
          <w:sz w:val="22"/>
          <w:szCs w:val="22"/>
        </w:rPr>
        <w:t xml:space="preserve"> its use or not. You can use t</w:t>
      </w:r>
      <w:r w:rsidRPr="007152CA">
        <w:rPr>
          <w:sz w:val="22"/>
          <w:szCs w:val="22"/>
        </w:rPr>
        <w:t xml:space="preserve">his procedure with all types of instruments, but is most useful with scales, indices, and other “check the box” kinds of instruments. It is not nearly as useful with methods of data collection that use narrative responses because the potential for recall influencing the retest responses is high. People spend mental time and energy developing narrative responses and therefore tend to remember what they felt and thought when retesting. </w:t>
      </w:r>
    </w:p>
    <w:p w14:paraId="3E42885D" w14:textId="77777777" w:rsidR="006D1B46" w:rsidRPr="007152CA" w:rsidRDefault="006D1B46" w:rsidP="006D1B46">
      <w:pPr>
        <w:spacing w:after="0"/>
        <w:rPr>
          <w:sz w:val="22"/>
          <w:szCs w:val="22"/>
        </w:rPr>
      </w:pPr>
    </w:p>
    <w:p w14:paraId="19761E5F" w14:textId="77777777" w:rsidR="006D1B46" w:rsidRPr="007152CA" w:rsidRDefault="006D1B46" w:rsidP="006D1B46">
      <w:pPr>
        <w:spacing w:after="0"/>
        <w:rPr>
          <w:b/>
          <w:sz w:val="22"/>
          <w:szCs w:val="22"/>
        </w:rPr>
      </w:pPr>
      <w:r w:rsidRPr="007152CA">
        <w:rPr>
          <w:b/>
          <w:i/>
          <w:sz w:val="22"/>
          <w:szCs w:val="22"/>
        </w:rPr>
        <w:t>Procedure.</w:t>
      </w:r>
      <w:r w:rsidRPr="007152CA">
        <w:rPr>
          <w:sz w:val="22"/>
          <w:szCs w:val="22"/>
        </w:rPr>
        <w:t xml:space="preserve"> I will focus on techniques that you can use with ordinal and interval data (not narrative, nominal, and not things </w:t>
      </w:r>
      <w:proofErr w:type="gramStart"/>
      <w:r w:rsidRPr="007152CA">
        <w:rPr>
          <w:sz w:val="22"/>
          <w:szCs w:val="22"/>
        </w:rPr>
        <w:t>counts</w:t>
      </w:r>
      <w:proofErr w:type="gramEnd"/>
      <w:r w:rsidRPr="007152CA">
        <w:rPr>
          <w:sz w:val="22"/>
          <w:szCs w:val="22"/>
        </w:rPr>
        <w:t xml:space="preserve">). One simple measure is to </w:t>
      </w:r>
      <w:r w:rsidRPr="007152CA">
        <w:rPr>
          <w:b/>
          <w:i/>
          <w:sz w:val="22"/>
          <w:szCs w:val="22"/>
        </w:rPr>
        <w:t>determine the correlation coefficient between the responses for everyone (the entire sample) for each item</w:t>
      </w:r>
      <w:r w:rsidRPr="007152CA">
        <w:rPr>
          <w:sz w:val="22"/>
          <w:szCs w:val="22"/>
        </w:rPr>
        <w:t xml:space="preserve">. Use Pearson’s product moment correlation. The range is from 0.00 (no reliability) to 1.00 (perfect reliability). You </w:t>
      </w:r>
      <w:proofErr w:type="gramStart"/>
      <w:r w:rsidRPr="007152CA">
        <w:rPr>
          <w:sz w:val="22"/>
          <w:szCs w:val="22"/>
        </w:rPr>
        <w:t>have to</w:t>
      </w:r>
      <w:proofErr w:type="gramEnd"/>
      <w:r w:rsidRPr="007152CA">
        <w:rPr>
          <w:sz w:val="22"/>
          <w:szCs w:val="22"/>
        </w:rPr>
        <w:t xml:space="preserve"> determine what is acceptable and there are no rules you can use. Obviously, </w:t>
      </w:r>
      <w:r w:rsidR="00FD1FFB" w:rsidRPr="007152CA">
        <w:rPr>
          <w:sz w:val="22"/>
          <w:szCs w:val="22"/>
        </w:rPr>
        <w:t>a</w:t>
      </w:r>
      <w:r w:rsidRPr="007152CA">
        <w:rPr>
          <w:sz w:val="22"/>
          <w:szCs w:val="22"/>
        </w:rPr>
        <w:t xml:space="preserve"> </w:t>
      </w:r>
      <w:r w:rsidR="00FD1FFB" w:rsidRPr="007152CA">
        <w:rPr>
          <w:sz w:val="22"/>
          <w:szCs w:val="22"/>
        </w:rPr>
        <w:t>coefficient of less than</w:t>
      </w:r>
      <w:r w:rsidRPr="007152CA">
        <w:rPr>
          <w:sz w:val="22"/>
          <w:szCs w:val="22"/>
        </w:rPr>
        <w:t xml:space="preserve"> 0.50 </w:t>
      </w:r>
      <w:proofErr w:type="gramStart"/>
      <w:r w:rsidR="00FD1FFB" w:rsidRPr="007152CA">
        <w:rPr>
          <w:sz w:val="22"/>
          <w:szCs w:val="22"/>
        </w:rPr>
        <w:t>indicates</w:t>
      </w:r>
      <w:proofErr w:type="gramEnd"/>
      <w:r w:rsidR="00FD1FFB" w:rsidRPr="007152CA">
        <w:rPr>
          <w:sz w:val="22"/>
          <w:szCs w:val="22"/>
        </w:rPr>
        <w:t xml:space="preserve"> very poor stability. A coefficient of more than </w:t>
      </w:r>
      <w:r w:rsidRPr="007152CA">
        <w:rPr>
          <w:sz w:val="22"/>
          <w:szCs w:val="22"/>
        </w:rPr>
        <w:t xml:space="preserve">0.90 </w:t>
      </w:r>
      <w:proofErr w:type="gramStart"/>
      <w:r w:rsidR="00FD1FFB" w:rsidRPr="007152CA">
        <w:rPr>
          <w:sz w:val="22"/>
          <w:szCs w:val="22"/>
        </w:rPr>
        <w:t>indicates</w:t>
      </w:r>
      <w:proofErr w:type="gramEnd"/>
      <w:r w:rsidR="00FD1FFB" w:rsidRPr="007152CA">
        <w:rPr>
          <w:sz w:val="22"/>
          <w:szCs w:val="22"/>
        </w:rPr>
        <w:t xml:space="preserve"> high stability.</w:t>
      </w:r>
      <w:r w:rsidRPr="007152CA">
        <w:rPr>
          <w:sz w:val="22"/>
          <w:szCs w:val="22"/>
        </w:rPr>
        <w:t xml:space="preserve"> </w:t>
      </w:r>
      <w:r w:rsidR="00FD1FFB" w:rsidRPr="007152CA">
        <w:rPr>
          <w:sz w:val="22"/>
          <w:szCs w:val="22"/>
        </w:rPr>
        <w:t xml:space="preserve">You will find some values in the literature, for example that </w:t>
      </w:r>
      <w:r w:rsidRPr="007152CA">
        <w:rPr>
          <w:sz w:val="22"/>
          <w:szCs w:val="22"/>
        </w:rPr>
        <w:t xml:space="preserve">0.90 to 0.80 is “good,” 0.80 to 0.70 “acceptable,” 0.70 to 0.60 “questionable,” and so on. </w:t>
      </w:r>
      <w:r w:rsidR="00FD1FFB" w:rsidRPr="007152CA">
        <w:rPr>
          <w:sz w:val="22"/>
          <w:szCs w:val="22"/>
        </w:rPr>
        <w:t>However,</w:t>
      </w:r>
      <w:r w:rsidRPr="007152CA">
        <w:rPr>
          <w:sz w:val="22"/>
          <w:szCs w:val="22"/>
        </w:rPr>
        <w:t xml:space="preserve"> these are </w:t>
      </w:r>
      <w:r w:rsidRPr="007152CA">
        <w:rPr>
          <w:b/>
          <w:i/>
          <w:sz w:val="22"/>
          <w:szCs w:val="22"/>
        </w:rPr>
        <w:t>not firm rules and cannot be used as absolutes.</w:t>
      </w:r>
      <w:r w:rsidRPr="007152CA">
        <w:rPr>
          <w:sz w:val="22"/>
          <w:szCs w:val="22"/>
        </w:rPr>
        <w:t xml:space="preserve"> </w:t>
      </w:r>
      <w:r w:rsidRPr="007152CA">
        <w:rPr>
          <w:sz w:val="22"/>
          <w:szCs w:val="22"/>
        </w:rPr>
        <w:lastRenderedPageBreak/>
        <w:t xml:space="preserve">To some degree, it depends on what you are measuring. In some </w:t>
      </w:r>
      <w:r w:rsidR="00934BFB" w:rsidRPr="007152CA">
        <w:rPr>
          <w:sz w:val="22"/>
          <w:szCs w:val="22"/>
        </w:rPr>
        <w:t>cases (efficacy of a drug)</w:t>
      </w:r>
      <w:r w:rsidRPr="007152CA">
        <w:rPr>
          <w:sz w:val="22"/>
          <w:szCs w:val="22"/>
        </w:rPr>
        <w:t xml:space="preserve">, </w:t>
      </w:r>
      <w:r w:rsidR="00FD1FFB" w:rsidRPr="007152CA">
        <w:rPr>
          <w:sz w:val="22"/>
          <w:szCs w:val="22"/>
        </w:rPr>
        <w:t>stability is critical and a coefficient of less than 0.90 is unacceptable.</w:t>
      </w:r>
      <w:r w:rsidRPr="007152CA">
        <w:rPr>
          <w:sz w:val="22"/>
          <w:szCs w:val="22"/>
        </w:rPr>
        <w:t xml:space="preserve"> However, people’s feelings and opinions can vary considerably </w:t>
      </w:r>
      <w:r w:rsidR="00934BFB" w:rsidRPr="007152CA">
        <w:rPr>
          <w:sz w:val="22"/>
          <w:szCs w:val="22"/>
        </w:rPr>
        <w:t xml:space="preserve">even over short periods </w:t>
      </w:r>
      <w:r w:rsidRPr="007152CA">
        <w:rPr>
          <w:sz w:val="22"/>
          <w:szCs w:val="22"/>
        </w:rPr>
        <w:t xml:space="preserve">(days or weeks). We </w:t>
      </w:r>
      <w:r w:rsidR="00934BFB" w:rsidRPr="007152CA">
        <w:rPr>
          <w:sz w:val="22"/>
          <w:szCs w:val="22"/>
        </w:rPr>
        <w:t xml:space="preserve">often </w:t>
      </w:r>
      <w:r w:rsidRPr="007152CA">
        <w:rPr>
          <w:sz w:val="22"/>
          <w:szCs w:val="22"/>
        </w:rPr>
        <w:t xml:space="preserve">see this </w:t>
      </w:r>
      <w:r w:rsidR="00934BFB" w:rsidRPr="007152CA">
        <w:rPr>
          <w:sz w:val="22"/>
          <w:szCs w:val="22"/>
        </w:rPr>
        <w:t>in</w:t>
      </w:r>
      <w:r w:rsidRPr="007152CA">
        <w:rPr>
          <w:sz w:val="22"/>
          <w:szCs w:val="22"/>
        </w:rPr>
        <w:t xml:space="preserve"> polls of public opinion </w:t>
      </w:r>
      <w:r w:rsidR="00934BFB" w:rsidRPr="007152CA">
        <w:rPr>
          <w:sz w:val="22"/>
          <w:szCs w:val="22"/>
        </w:rPr>
        <w:t xml:space="preserve">where scores related to </w:t>
      </w:r>
      <w:r w:rsidRPr="007152CA">
        <w:rPr>
          <w:sz w:val="22"/>
          <w:szCs w:val="22"/>
        </w:rPr>
        <w:t>an emotional topic will change very quickly. You need to think about the degree of emotion and feeling associated with what you are measuring. The more emotionally charged the topic, the more intrinsic variance in people’s responses over time you can probably (not always) expect. In general, longer periods between test and retest are probably (again not always) more subject to this natural vari</w:t>
      </w:r>
      <w:r w:rsidR="00934BFB" w:rsidRPr="007152CA">
        <w:rPr>
          <w:sz w:val="22"/>
          <w:szCs w:val="22"/>
        </w:rPr>
        <w:t xml:space="preserve">ation. Decide what you consider </w:t>
      </w:r>
      <w:r w:rsidRPr="007152CA">
        <w:rPr>
          <w:sz w:val="22"/>
          <w:szCs w:val="22"/>
        </w:rPr>
        <w:t xml:space="preserve">acceptable and </w:t>
      </w:r>
      <w:proofErr w:type="gramStart"/>
      <w:r w:rsidRPr="007152CA">
        <w:rPr>
          <w:sz w:val="22"/>
          <w:szCs w:val="22"/>
        </w:rPr>
        <w:t>eliminate</w:t>
      </w:r>
      <w:proofErr w:type="gramEnd"/>
      <w:r w:rsidRPr="007152CA">
        <w:rPr>
          <w:sz w:val="22"/>
          <w:szCs w:val="22"/>
        </w:rPr>
        <w:t xml:space="preserve"> the items that show a correlation</w:t>
      </w:r>
      <w:r w:rsidR="00934BFB" w:rsidRPr="007152CA">
        <w:rPr>
          <w:sz w:val="22"/>
          <w:szCs w:val="22"/>
        </w:rPr>
        <w:t xml:space="preserve"> coefficient less</w:t>
      </w:r>
      <w:r w:rsidRPr="007152CA">
        <w:rPr>
          <w:sz w:val="22"/>
          <w:szCs w:val="22"/>
        </w:rPr>
        <w:t xml:space="preserve"> than this cutoff score. </w:t>
      </w:r>
    </w:p>
    <w:p w14:paraId="6377DA08" w14:textId="77777777" w:rsidR="006D1B46" w:rsidRPr="007152CA" w:rsidRDefault="006D1B46" w:rsidP="006D1B46">
      <w:pPr>
        <w:spacing w:after="0"/>
        <w:rPr>
          <w:sz w:val="22"/>
          <w:szCs w:val="22"/>
        </w:rPr>
      </w:pPr>
    </w:p>
    <w:p w14:paraId="07F4559A" w14:textId="77777777" w:rsidR="006D1B46" w:rsidRPr="007152CA" w:rsidRDefault="006D1B46" w:rsidP="006D1B46">
      <w:pPr>
        <w:spacing w:after="0"/>
        <w:rPr>
          <w:sz w:val="22"/>
          <w:szCs w:val="22"/>
        </w:rPr>
      </w:pPr>
      <w:r w:rsidRPr="007152CA">
        <w:rPr>
          <w:b/>
          <w:i/>
          <w:sz w:val="22"/>
          <w:szCs w:val="22"/>
        </w:rPr>
        <w:t xml:space="preserve">Limitations. </w:t>
      </w:r>
      <w:r w:rsidRPr="007152CA">
        <w:rPr>
          <w:sz w:val="22"/>
          <w:szCs w:val="22"/>
        </w:rPr>
        <w:t xml:space="preserve">The biggest concern with using test-retest is that asking the same people the same question on two occasions can </w:t>
      </w:r>
      <w:r w:rsidR="00934BFB" w:rsidRPr="007152CA">
        <w:rPr>
          <w:sz w:val="22"/>
          <w:szCs w:val="22"/>
        </w:rPr>
        <w:t>generate positive response bias</w:t>
      </w:r>
      <w:r w:rsidRPr="007152CA">
        <w:rPr>
          <w:sz w:val="22"/>
          <w:szCs w:val="22"/>
        </w:rPr>
        <w:t xml:space="preserve">. This occurs when people’s response on the first test causes people to respond similarly on the second test. This occurs unconsciously as well as consciously – people </w:t>
      </w:r>
      <w:r w:rsidR="00934BFB" w:rsidRPr="007152CA">
        <w:rPr>
          <w:sz w:val="22"/>
          <w:szCs w:val="22"/>
        </w:rPr>
        <w:t>do not</w:t>
      </w:r>
      <w:r w:rsidRPr="007152CA">
        <w:rPr>
          <w:sz w:val="22"/>
          <w:szCs w:val="22"/>
        </w:rPr>
        <w:t xml:space="preserve"> necessarily do it on purpose. Positive response bias creates an overestimate of </w:t>
      </w:r>
      <w:r w:rsidR="00934BFB" w:rsidRPr="007152CA">
        <w:rPr>
          <w:sz w:val="22"/>
          <w:szCs w:val="22"/>
        </w:rPr>
        <w:t>stability</w:t>
      </w:r>
      <w:r w:rsidRPr="007152CA">
        <w:rPr>
          <w:sz w:val="22"/>
          <w:szCs w:val="22"/>
        </w:rPr>
        <w:t xml:space="preserve">. This is more problematic when the two occasions are close in time. There are three </w:t>
      </w:r>
      <w:r w:rsidR="00934BFB" w:rsidRPr="007152CA">
        <w:rPr>
          <w:sz w:val="22"/>
          <w:szCs w:val="22"/>
        </w:rPr>
        <w:t>ways to reduce this threat.</w:t>
      </w:r>
      <w:r w:rsidRPr="007152CA">
        <w:rPr>
          <w:sz w:val="22"/>
          <w:szCs w:val="22"/>
        </w:rPr>
        <w:t xml:space="preserve"> (1) Use </w:t>
      </w:r>
      <w:r w:rsidR="00934BFB" w:rsidRPr="007152CA">
        <w:rPr>
          <w:sz w:val="22"/>
          <w:szCs w:val="22"/>
        </w:rPr>
        <w:t xml:space="preserve">many </w:t>
      </w:r>
      <w:r w:rsidRPr="007152CA">
        <w:rPr>
          <w:sz w:val="22"/>
          <w:szCs w:val="22"/>
        </w:rPr>
        <w:t xml:space="preserve">items to </w:t>
      </w:r>
      <w:proofErr w:type="gramStart"/>
      <w:r w:rsidRPr="007152CA">
        <w:rPr>
          <w:sz w:val="22"/>
          <w:szCs w:val="22"/>
        </w:rPr>
        <w:t>comprise</w:t>
      </w:r>
      <w:proofErr w:type="gramEnd"/>
      <w:r w:rsidRPr="007152CA">
        <w:rPr>
          <w:sz w:val="22"/>
          <w:szCs w:val="22"/>
        </w:rPr>
        <w:t xml:space="preserve"> the variable. Starting with many items is desirable for many reasons, one of them being the reduced threat of positive response bias in all testing. Simply put, the more items </w:t>
      </w:r>
      <w:r w:rsidR="00934BFB" w:rsidRPr="007152CA">
        <w:rPr>
          <w:sz w:val="22"/>
          <w:szCs w:val="22"/>
        </w:rPr>
        <w:t>people</w:t>
      </w:r>
      <w:r w:rsidRPr="007152CA">
        <w:rPr>
          <w:sz w:val="22"/>
          <w:szCs w:val="22"/>
        </w:rPr>
        <w:t xml:space="preserve"> respond to, the less likely </w:t>
      </w:r>
      <w:r w:rsidR="00934BFB" w:rsidRPr="007152CA">
        <w:rPr>
          <w:sz w:val="22"/>
          <w:szCs w:val="22"/>
        </w:rPr>
        <w:t xml:space="preserve">they will </w:t>
      </w:r>
      <w:r w:rsidRPr="007152CA">
        <w:rPr>
          <w:sz w:val="22"/>
          <w:szCs w:val="22"/>
        </w:rPr>
        <w:t xml:space="preserve">recall or respond to the answer they gave the first time. (2) Extend the period between tests. This is often not very practical because you are trying to create an instrument and you are probably on a tight timeline. (3) Use a dual- or split-sample correlation. Get a sample of say 30 people. Divide the sample </w:t>
      </w:r>
      <w:r w:rsidRPr="007152CA">
        <w:rPr>
          <w:b/>
          <w:i/>
          <w:sz w:val="22"/>
          <w:szCs w:val="22"/>
        </w:rPr>
        <w:t>randomly</w:t>
      </w:r>
      <w:r w:rsidRPr="007152CA">
        <w:rPr>
          <w:sz w:val="22"/>
          <w:szCs w:val="22"/>
        </w:rPr>
        <w:t xml:space="preserve"> into two groups. Each group takes the test. The </w:t>
      </w:r>
      <w:r w:rsidRPr="007152CA">
        <w:rPr>
          <w:b/>
          <w:i/>
          <w:sz w:val="22"/>
          <w:szCs w:val="22"/>
        </w:rPr>
        <w:t xml:space="preserve">random assignment </w:t>
      </w:r>
      <w:r w:rsidRPr="007152CA">
        <w:rPr>
          <w:sz w:val="22"/>
          <w:szCs w:val="22"/>
        </w:rPr>
        <w:t xml:space="preserve">into groups is done to make sure that any trait affecting the response is “evenly distributed” in the two groups (the basis for true experiments). </w:t>
      </w:r>
      <w:r w:rsidR="00934BFB" w:rsidRPr="007152CA">
        <w:rPr>
          <w:sz w:val="22"/>
          <w:szCs w:val="22"/>
        </w:rPr>
        <w:t>Assess</w:t>
      </w:r>
      <w:r w:rsidRPr="007152CA">
        <w:rPr>
          <w:sz w:val="22"/>
          <w:szCs w:val="22"/>
        </w:rPr>
        <w:t xml:space="preserve"> the correlation </w:t>
      </w:r>
      <w:r w:rsidR="00934BFB" w:rsidRPr="007152CA">
        <w:rPr>
          <w:sz w:val="22"/>
          <w:szCs w:val="22"/>
        </w:rPr>
        <w:t>between</w:t>
      </w:r>
      <w:r w:rsidRPr="007152CA">
        <w:rPr>
          <w:sz w:val="22"/>
          <w:szCs w:val="22"/>
        </w:rPr>
        <w:t xml:space="preserve"> the two “halves” of the sample of 30 (15 in group 1 and 15 in group 2). This requires no time interval between tests. A combination of (1) and (3) would, for most things I measure, give me a </w:t>
      </w:r>
      <w:r w:rsidR="00934BFB" w:rsidRPr="007152CA">
        <w:rPr>
          <w:sz w:val="22"/>
          <w:szCs w:val="22"/>
        </w:rPr>
        <w:t>reasonable</w:t>
      </w:r>
      <w:r w:rsidRPr="007152CA">
        <w:rPr>
          <w:sz w:val="22"/>
          <w:szCs w:val="22"/>
        </w:rPr>
        <w:t xml:space="preserve"> estimation of </w:t>
      </w:r>
      <w:r w:rsidR="00934BFB" w:rsidRPr="007152CA">
        <w:rPr>
          <w:sz w:val="22"/>
          <w:szCs w:val="22"/>
        </w:rPr>
        <w:t>stability</w:t>
      </w:r>
      <w:r w:rsidRPr="007152CA">
        <w:rPr>
          <w:sz w:val="22"/>
          <w:szCs w:val="22"/>
        </w:rPr>
        <w:t>.</w:t>
      </w:r>
    </w:p>
    <w:p w14:paraId="4384AF9D" w14:textId="77777777" w:rsidR="006D1B46" w:rsidRPr="007152CA" w:rsidRDefault="006D1B46" w:rsidP="006D1B46">
      <w:pPr>
        <w:spacing w:after="0"/>
        <w:rPr>
          <w:sz w:val="22"/>
          <w:szCs w:val="22"/>
        </w:rPr>
      </w:pPr>
    </w:p>
    <w:p w14:paraId="5451FC7D" w14:textId="77777777" w:rsidR="006D1B46" w:rsidRPr="007152CA" w:rsidRDefault="006D1B46" w:rsidP="006D1B46">
      <w:pPr>
        <w:spacing w:after="0"/>
        <w:rPr>
          <w:sz w:val="22"/>
          <w:szCs w:val="22"/>
        </w:rPr>
      </w:pPr>
      <w:r w:rsidRPr="007152CA">
        <w:rPr>
          <w:b/>
          <w:sz w:val="22"/>
          <w:szCs w:val="22"/>
        </w:rPr>
        <w:t xml:space="preserve">Inter-Judge or Inter-Coder Measures </w:t>
      </w:r>
    </w:p>
    <w:p w14:paraId="68503B2C" w14:textId="77777777" w:rsidR="006D1B46" w:rsidRPr="007152CA" w:rsidRDefault="006D1B46" w:rsidP="006D1B46">
      <w:pPr>
        <w:spacing w:after="0"/>
        <w:rPr>
          <w:sz w:val="22"/>
          <w:szCs w:val="22"/>
        </w:rPr>
      </w:pPr>
    </w:p>
    <w:p w14:paraId="68FAF92C" w14:textId="77777777" w:rsidR="006D1B46" w:rsidRPr="007152CA" w:rsidRDefault="006D1B46" w:rsidP="006D1B46">
      <w:pPr>
        <w:spacing w:after="0"/>
        <w:rPr>
          <w:sz w:val="22"/>
          <w:szCs w:val="22"/>
        </w:rPr>
      </w:pPr>
      <w:r w:rsidRPr="007152CA">
        <w:rPr>
          <w:b/>
          <w:i/>
          <w:sz w:val="22"/>
          <w:szCs w:val="22"/>
        </w:rPr>
        <w:t>Principle.</w:t>
      </w:r>
      <w:r w:rsidRPr="007152CA">
        <w:rPr>
          <w:sz w:val="22"/>
          <w:szCs w:val="22"/>
        </w:rPr>
        <w:t xml:space="preserve"> This procedure is useful with methods of data collection where the researcher must either make or interpret observations or responses.</w:t>
      </w:r>
      <w:r w:rsidR="00934BFB" w:rsidRPr="007152CA">
        <w:rPr>
          <w:sz w:val="22"/>
          <w:szCs w:val="22"/>
        </w:rPr>
        <w:t xml:space="preserve"> The procedure is most useful for </w:t>
      </w:r>
      <w:proofErr w:type="gramStart"/>
      <w:r w:rsidR="00934BFB" w:rsidRPr="007152CA">
        <w:rPr>
          <w:sz w:val="22"/>
          <w:szCs w:val="22"/>
        </w:rPr>
        <w:t>establishing</w:t>
      </w:r>
      <w:proofErr w:type="gramEnd"/>
      <w:r w:rsidR="00934BFB" w:rsidRPr="007152CA">
        <w:rPr>
          <w:sz w:val="22"/>
          <w:szCs w:val="22"/>
        </w:rPr>
        <w:t xml:space="preserve"> the stability of measures secure when </w:t>
      </w:r>
      <w:r w:rsidRPr="007152CA">
        <w:rPr>
          <w:sz w:val="22"/>
          <w:szCs w:val="22"/>
        </w:rPr>
        <w:t xml:space="preserve">collecting data through direct observation of people’s activities or methods using open response formats. A researcher </w:t>
      </w:r>
      <w:proofErr w:type="gramStart"/>
      <w:r w:rsidRPr="007152CA">
        <w:rPr>
          <w:sz w:val="22"/>
          <w:szCs w:val="22"/>
        </w:rPr>
        <w:t>has to</w:t>
      </w:r>
      <w:proofErr w:type="gramEnd"/>
      <w:r w:rsidRPr="007152CA">
        <w:rPr>
          <w:sz w:val="22"/>
          <w:szCs w:val="22"/>
        </w:rPr>
        <w:t xml:space="preserve"> make </w:t>
      </w:r>
      <w:r w:rsidR="00934BFB" w:rsidRPr="007152CA">
        <w:rPr>
          <w:sz w:val="22"/>
          <w:szCs w:val="22"/>
        </w:rPr>
        <w:t>many</w:t>
      </w:r>
      <w:r w:rsidRPr="007152CA">
        <w:rPr>
          <w:sz w:val="22"/>
          <w:szCs w:val="22"/>
        </w:rPr>
        <w:t xml:space="preserve"> decisions about how to record what s/he sees – we</w:t>
      </w:r>
      <w:r w:rsidR="00934BFB" w:rsidRPr="007152CA">
        <w:rPr>
          <w:sz w:val="22"/>
          <w:szCs w:val="22"/>
        </w:rPr>
        <w:t xml:space="preserve"> wi</w:t>
      </w:r>
      <w:r w:rsidRPr="007152CA">
        <w:rPr>
          <w:sz w:val="22"/>
          <w:szCs w:val="22"/>
        </w:rPr>
        <w:t xml:space="preserve">ll see examples of this when we </w:t>
      </w:r>
      <w:r w:rsidR="00934BFB" w:rsidRPr="007152CA">
        <w:rPr>
          <w:sz w:val="22"/>
          <w:szCs w:val="22"/>
        </w:rPr>
        <w:t>study</w:t>
      </w:r>
      <w:r w:rsidRPr="007152CA">
        <w:rPr>
          <w:sz w:val="22"/>
          <w:szCs w:val="22"/>
        </w:rPr>
        <w:t xml:space="preserve"> direct observation</w:t>
      </w:r>
      <w:r w:rsidR="00934BFB" w:rsidRPr="007152CA">
        <w:rPr>
          <w:sz w:val="22"/>
          <w:szCs w:val="22"/>
        </w:rPr>
        <w:t>, interviews and focus groups</w:t>
      </w:r>
      <w:r w:rsidRPr="007152CA">
        <w:rPr>
          <w:sz w:val="22"/>
          <w:szCs w:val="22"/>
        </w:rPr>
        <w:t xml:space="preserve">. </w:t>
      </w:r>
      <w:r w:rsidR="00934BFB" w:rsidRPr="007152CA">
        <w:rPr>
          <w:sz w:val="22"/>
          <w:szCs w:val="22"/>
        </w:rPr>
        <w:t xml:space="preserve">For example, the researcher </w:t>
      </w:r>
      <w:r w:rsidRPr="007152CA">
        <w:rPr>
          <w:sz w:val="22"/>
          <w:szCs w:val="22"/>
        </w:rPr>
        <w:t xml:space="preserve">has to organize, code and interpret people’s responses to interview questions, even if </w:t>
      </w:r>
      <w:r w:rsidR="00934BFB" w:rsidRPr="007152CA">
        <w:rPr>
          <w:sz w:val="22"/>
          <w:szCs w:val="22"/>
        </w:rPr>
        <w:t>s/he uses</w:t>
      </w:r>
      <w:r w:rsidRPr="007152CA">
        <w:rPr>
          <w:sz w:val="22"/>
          <w:szCs w:val="22"/>
        </w:rPr>
        <w:t xml:space="preserve"> computer assisted coding because </w:t>
      </w:r>
      <w:r w:rsidR="00934BFB" w:rsidRPr="007152CA">
        <w:rPr>
          <w:sz w:val="22"/>
          <w:szCs w:val="22"/>
        </w:rPr>
        <w:t xml:space="preserve">the researchers </w:t>
      </w:r>
      <w:proofErr w:type="gramStart"/>
      <w:r w:rsidR="00934BFB" w:rsidRPr="007152CA">
        <w:rPr>
          <w:sz w:val="22"/>
          <w:szCs w:val="22"/>
        </w:rPr>
        <w:t>has</w:t>
      </w:r>
      <w:proofErr w:type="gramEnd"/>
      <w:r w:rsidR="00934BFB" w:rsidRPr="007152CA">
        <w:rPr>
          <w:sz w:val="22"/>
          <w:szCs w:val="22"/>
        </w:rPr>
        <w:t xml:space="preserve"> to establish</w:t>
      </w:r>
      <w:r w:rsidRPr="007152CA">
        <w:rPr>
          <w:sz w:val="22"/>
          <w:szCs w:val="22"/>
        </w:rPr>
        <w:t xml:space="preserve"> the parameters for the codes. All of this involves judgment on the researcher’s part. The problem is to make as sure as possible that you are producing a reliable interpretation of what the participant said or did. </w:t>
      </w:r>
      <w:r w:rsidR="00934BFB" w:rsidRPr="007152CA">
        <w:rPr>
          <w:sz w:val="22"/>
          <w:szCs w:val="22"/>
        </w:rPr>
        <w:t>It is</w:t>
      </w:r>
      <w:r w:rsidRPr="007152CA">
        <w:rPr>
          <w:sz w:val="22"/>
          <w:szCs w:val="22"/>
        </w:rPr>
        <w:t xml:space="preserve"> easy to confuse what you </w:t>
      </w:r>
      <w:r w:rsidRPr="007152CA">
        <w:rPr>
          <w:i/>
          <w:sz w:val="22"/>
          <w:szCs w:val="22"/>
        </w:rPr>
        <w:t>think</w:t>
      </w:r>
      <w:r w:rsidRPr="007152CA">
        <w:rPr>
          <w:sz w:val="22"/>
          <w:szCs w:val="22"/>
        </w:rPr>
        <w:t xml:space="preserve"> a person means with what the person </w:t>
      </w:r>
      <w:proofErr w:type="gramStart"/>
      <w:r w:rsidRPr="007152CA">
        <w:rPr>
          <w:sz w:val="22"/>
          <w:szCs w:val="22"/>
        </w:rPr>
        <w:t>actually wanted</w:t>
      </w:r>
      <w:proofErr w:type="gramEnd"/>
      <w:r w:rsidRPr="007152CA">
        <w:rPr>
          <w:sz w:val="22"/>
          <w:szCs w:val="22"/>
        </w:rPr>
        <w:t xml:space="preserve"> to tell you in an interview. Inter-judge or inter-coder measures of reliability </w:t>
      </w:r>
      <w:r w:rsidR="00934BFB" w:rsidRPr="007152CA">
        <w:rPr>
          <w:sz w:val="22"/>
          <w:szCs w:val="22"/>
        </w:rPr>
        <w:t>compare</w:t>
      </w:r>
      <w:r w:rsidRPr="007152CA">
        <w:rPr>
          <w:sz w:val="22"/>
          <w:szCs w:val="22"/>
        </w:rPr>
        <w:t xml:space="preserve"> the interpretations of two or more (preferable) observers. </w:t>
      </w:r>
      <w:r w:rsidR="00934BFB" w:rsidRPr="007152CA">
        <w:rPr>
          <w:sz w:val="22"/>
          <w:szCs w:val="22"/>
        </w:rPr>
        <w:t>T</w:t>
      </w:r>
      <w:r w:rsidRPr="007152CA">
        <w:rPr>
          <w:sz w:val="22"/>
          <w:szCs w:val="22"/>
        </w:rPr>
        <w:t xml:space="preserve">wo or three people are unlikely to arrive at the same </w:t>
      </w:r>
      <w:proofErr w:type="gramStart"/>
      <w:r w:rsidRPr="007152CA">
        <w:rPr>
          <w:sz w:val="22"/>
          <w:szCs w:val="22"/>
        </w:rPr>
        <w:t>erroneous</w:t>
      </w:r>
      <w:proofErr w:type="gramEnd"/>
      <w:r w:rsidRPr="007152CA">
        <w:rPr>
          <w:sz w:val="22"/>
          <w:szCs w:val="22"/>
        </w:rPr>
        <w:t xml:space="preserve"> interpretation. By comparing what multiple observers “think happened” or “think the respondent meant” you can </w:t>
      </w:r>
      <w:proofErr w:type="gramStart"/>
      <w:r w:rsidRPr="007152CA">
        <w:rPr>
          <w:sz w:val="22"/>
          <w:szCs w:val="22"/>
        </w:rPr>
        <w:t>identify</w:t>
      </w:r>
      <w:proofErr w:type="gramEnd"/>
      <w:r w:rsidRPr="007152CA">
        <w:rPr>
          <w:sz w:val="22"/>
          <w:szCs w:val="22"/>
        </w:rPr>
        <w:t xml:space="preserve"> a common set of standards to reduce researcher bias or error.</w:t>
      </w:r>
    </w:p>
    <w:p w14:paraId="7F36064A" w14:textId="77777777" w:rsidR="00934BFB" w:rsidRPr="007152CA" w:rsidRDefault="00934BFB" w:rsidP="006D1B46">
      <w:pPr>
        <w:spacing w:after="0"/>
        <w:rPr>
          <w:sz w:val="22"/>
          <w:szCs w:val="22"/>
        </w:rPr>
      </w:pPr>
    </w:p>
    <w:p w14:paraId="569C4802" w14:textId="77777777" w:rsidR="006D1B46" w:rsidRPr="007152CA" w:rsidRDefault="006D1B46" w:rsidP="006D1B46">
      <w:pPr>
        <w:spacing w:after="0"/>
        <w:rPr>
          <w:sz w:val="22"/>
          <w:szCs w:val="22"/>
        </w:rPr>
      </w:pPr>
      <w:r w:rsidRPr="007152CA">
        <w:rPr>
          <w:b/>
          <w:i/>
          <w:sz w:val="22"/>
          <w:szCs w:val="22"/>
        </w:rPr>
        <w:t xml:space="preserve">Procedure. </w:t>
      </w:r>
      <w:r w:rsidRPr="007152CA">
        <w:rPr>
          <w:sz w:val="22"/>
          <w:szCs w:val="22"/>
        </w:rPr>
        <w:t xml:space="preserve">Get at least two, three would be better, four </w:t>
      </w:r>
      <w:proofErr w:type="gramStart"/>
      <w:r w:rsidRPr="007152CA">
        <w:rPr>
          <w:sz w:val="22"/>
          <w:szCs w:val="22"/>
        </w:rPr>
        <w:t>better</w:t>
      </w:r>
      <w:proofErr w:type="gramEnd"/>
      <w:r w:rsidRPr="007152CA">
        <w:rPr>
          <w:sz w:val="22"/>
          <w:szCs w:val="22"/>
        </w:rPr>
        <w:t xml:space="preserve"> yet, people to watch what people do or take notes during a focus group or code the ideas that emerge during an interview. Compare their interpretations. When there are discrepancies, each individual needs to explain his or her “thinking” that led to the interpretation.  Use this information to develop a set of rules or indicators that all agree upon for making each required judgment. Basically, you are creating a </w:t>
      </w:r>
      <w:r w:rsidRPr="007152CA">
        <w:rPr>
          <w:b/>
          <w:i/>
          <w:sz w:val="22"/>
          <w:szCs w:val="22"/>
        </w:rPr>
        <w:t>rubric</w:t>
      </w:r>
      <w:r w:rsidRPr="007152CA">
        <w:rPr>
          <w:sz w:val="22"/>
          <w:szCs w:val="22"/>
        </w:rPr>
        <w:t xml:space="preserve"> to ensure uniformity in judgments. </w:t>
      </w:r>
      <w:r w:rsidR="00030C3F" w:rsidRPr="007152CA">
        <w:rPr>
          <w:sz w:val="22"/>
          <w:szCs w:val="22"/>
        </w:rPr>
        <w:t>As you know,</w:t>
      </w:r>
      <w:r w:rsidRPr="007152CA">
        <w:rPr>
          <w:sz w:val="22"/>
          <w:szCs w:val="22"/>
        </w:rPr>
        <w:t xml:space="preserve"> I use a grading rubric for every assignment in this class</w:t>
      </w:r>
      <w:r w:rsidR="00030C3F" w:rsidRPr="007152CA">
        <w:rPr>
          <w:sz w:val="22"/>
          <w:szCs w:val="22"/>
        </w:rPr>
        <w:t>. This is to address stability in my grading procedures,</w:t>
      </w:r>
      <w:r w:rsidRPr="007152CA">
        <w:rPr>
          <w:sz w:val="22"/>
          <w:szCs w:val="22"/>
        </w:rPr>
        <w:t xml:space="preserve"> to make sure that I </w:t>
      </w:r>
      <w:r w:rsidR="00030C3F" w:rsidRPr="007152CA">
        <w:rPr>
          <w:sz w:val="22"/>
          <w:szCs w:val="22"/>
        </w:rPr>
        <w:t>do not</w:t>
      </w:r>
      <w:r w:rsidRPr="007152CA">
        <w:rPr>
          <w:sz w:val="22"/>
          <w:szCs w:val="22"/>
        </w:rPr>
        <w:t xml:space="preserve"> use different definitions of excellent, acceptable and poor responses on different days due to variations in my own mood </w:t>
      </w:r>
      <w:r w:rsidR="00030C3F" w:rsidRPr="007152CA">
        <w:rPr>
          <w:sz w:val="22"/>
          <w:szCs w:val="22"/>
        </w:rPr>
        <w:t xml:space="preserve">or ability to focus </w:t>
      </w:r>
      <w:r w:rsidR="00030C3F" w:rsidRPr="007152CA">
        <w:rPr>
          <w:sz w:val="22"/>
          <w:szCs w:val="22"/>
        </w:rPr>
        <w:lastRenderedPageBreak/>
        <w:t>on grading, and</w:t>
      </w:r>
      <w:r w:rsidRPr="007152CA">
        <w:rPr>
          <w:sz w:val="22"/>
          <w:szCs w:val="22"/>
        </w:rPr>
        <w:t xml:space="preserve"> to make sure that I consider exactly the same attributes or factors of each person’s responses. An ideal procedure is to have more than one person – preferably at least three – to make all judgments and use the most common judgment as the “true” observation. The problem is that rarely will you have the personnel to do this. It is highly recommended that you do get at least two people to </w:t>
      </w:r>
      <w:proofErr w:type="gramStart"/>
      <w:r w:rsidRPr="007152CA">
        <w:rPr>
          <w:sz w:val="22"/>
          <w:szCs w:val="22"/>
        </w:rPr>
        <w:t>assist</w:t>
      </w:r>
      <w:proofErr w:type="gramEnd"/>
      <w:r w:rsidRPr="007152CA">
        <w:rPr>
          <w:sz w:val="22"/>
          <w:szCs w:val="22"/>
        </w:rPr>
        <w:t xml:space="preserve"> you in the first few observations or interviews or coding sessions so that you can develop rubrics. </w:t>
      </w:r>
    </w:p>
    <w:p w14:paraId="448349C5" w14:textId="77777777" w:rsidR="006D1B46" w:rsidRPr="007152CA" w:rsidRDefault="006D1B46" w:rsidP="006D1B46">
      <w:pPr>
        <w:spacing w:after="0"/>
        <w:rPr>
          <w:sz w:val="22"/>
          <w:szCs w:val="22"/>
        </w:rPr>
      </w:pPr>
    </w:p>
    <w:p w14:paraId="7BB1EA9F" w14:textId="77777777" w:rsidR="006D1B46" w:rsidRPr="007152CA" w:rsidRDefault="006D1B46" w:rsidP="006D1B46">
      <w:pPr>
        <w:spacing w:after="0"/>
        <w:rPr>
          <w:sz w:val="22"/>
          <w:szCs w:val="22"/>
        </w:rPr>
      </w:pPr>
      <w:r w:rsidRPr="007152CA">
        <w:rPr>
          <w:b/>
          <w:i/>
          <w:sz w:val="22"/>
          <w:szCs w:val="22"/>
        </w:rPr>
        <w:t>Limitations.</w:t>
      </w:r>
      <w:r w:rsidRPr="007152CA">
        <w:rPr>
          <w:sz w:val="22"/>
          <w:szCs w:val="22"/>
        </w:rPr>
        <w:t xml:space="preserve"> No matter how detailed the rubrics you develop, it is impossible to </w:t>
      </w:r>
      <w:proofErr w:type="gramStart"/>
      <w:r w:rsidRPr="007152CA">
        <w:rPr>
          <w:sz w:val="22"/>
          <w:szCs w:val="22"/>
        </w:rPr>
        <w:t>eliminate</w:t>
      </w:r>
      <w:proofErr w:type="gramEnd"/>
      <w:r w:rsidRPr="007152CA">
        <w:rPr>
          <w:sz w:val="22"/>
          <w:szCs w:val="22"/>
        </w:rPr>
        <w:t xml:space="preserve"> some inconsistency in judgment, just as it is impossible to eliminate </w:t>
      </w:r>
      <w:r w:rsidR="00030C3F" w:rsidRPr="007152CA">
        <w:rPr>
          <w:sz w:val="22"/>
          <w:szCs w:val="22"/>
        </w:rPr>
        <w:t>all</w:t>
      </w:r>
      <w:r w:rsidRPr="007152CA">
        <w:rPr>
          <w:sz w:val="22"/>
          <w:szCs w:val="22"/>
        </w:rPr>
        <w:t xml:space="preserve"> inconsistency in how people answer a question. Another limitation is that some people are simply better o</w:t>
      </w:r>
      <w:r w:rsidR="00030C3F" w:rsidRPr="007152CA">
        <w:rPr>
          <w:sz w:val="22"/>
          <w:szCs w:val="22"/>
        </w:rPr>
        <w:t>bservers. Training helps, but I am</w:t>
      </w:r>
      <w:r w:rsidRPr="007152CA">
        <w:rPr>
          <w:sz w:val="22"/>
          <w:szCs w:val="22"/>
        </w:rPr>
        <w:t xml:space="preserve"> not sure any amount of training will </w:t>
      </w:r>
      <w:proofErr w:type="gramStart"/>
      <w:r w:rsidRPr="007152CA">
        <w:rPr>
          <w:sz w:val="22"/>
          <w:szCs w:val="22"/>
        </w:rPr>
        <w:t>eliminate</w:t>
      </w:r>
      <w:proofErr w:type="gramEnd"/>
      <w:r w:rsidRPr="007152CA">
        <w:rPr>
          <w:sz w:val="22"/>
          <w:szCs w:val="22"/>
        </w:rPr>
        <w:t xml:space="preserve"> these inherent differences among researchers. It is also true that some researchers have a great deal of trouble separating out what they “believe” they will hear or see and what others </w:t>
      </w:r>
      <w:proofErr w:type="gramStart"/>
      <w:r w:rsidRPr="007152CA">
        <w:rPr>
          <w:sz w:val="22"/>
          <w:szCs w:val="22"/>
        </w:rPr>
        <w:t>actually say</w:t>
      </w:r>
      <w:proofErr w:type="gramEnd"/>
      <w:r w:rsidRPr="007152CA">
        <w:rPr>
          <w:sz w:val="22"/>
          <w:szCs w:val="22"/>
        </w:rPr>
        <w:t xml:space="preserve"> or tell them. This ability to separate “actual” from “my bias” is one aspect of critical thinking. Practicing </w:t>
      </w:r>
      <w:proofErr w:type="gramStart"/>
      <w:r w:rsidRPr="007152CA">
        <w:rPr>
          <w:sz w:val="22"/>
          <w:szCs w:val="22"/>
        </w:rPr>
        <w:t>identifying</w:t>
      </w:r>
      <w:proofErr w:type="gramEnd"/>
      <w:r w:rsidRPr="007152CA">
        <w:rPr>
          <w:sz w:val="22"/>
          <w:szCs w:val="22"/>
        </w:rPr>
        <w:t xml:space="preserve"> one’s own biases and assumptions can improve ability. If you consistently find that other observers or interpreters reach different conclusions than you, you may want to consider using techniques of data collection and analysis that require fewer judgments.</w:t>
      </w:r>
    </w:p>
    <w:p w14:paraId="7382D0B7" w14:textId="77777777" w:rsidR="006D1B46" w:rsidRPr="007152CA" w:rsidRDefault="006D1B46" w:rsidP="006D1B46">
      <w:pPr>
        <w:spacing w:after="0"/>
        <w:rPr>
          <w:sz w:val="22"/>
          <w:szCs w:val="22"/>
        </w:rPr>
      </w:pPr>
    </w:p>
    <w:p w14:paraId="7C8DFF87" w14:textId="77777777" w:rsidR="006D1B46" w:rsidRPr="007152CA" w:rsidRDefault="006D1B46" w:rsidP="006D1B46">
      <w:pPr>
        <w:spacing w:after="0"/>
        <w:rPr>
          <w:sz w:val="22"/>
          <w:szCs w:val="22"/>
        </w:rPr>
      </w:pPr>
      <w:r w:rsidRPr="007152CA">
        <w:rPr>
          <w:b/>
          <w:sz w:val="22"/>
          <w:szCs w:val="22"/>
        </w:rPr>
        <w:t xml:space="preserve">Cronbach’s Alpha </w:t>
      </w:r>
    </w:p>
    <w:p w14:paraId="6E90D267" w14:textId="77777777" w:rsidR="006D1B46" w:rsidRPr="007152CA" w:rsidRDefault="006D1B46" w:rsidP="006D1B46">
      <w:pPr>
        <w:spacing w:after="0"/>
        <w:rPr>
          <w:sz w:val="22"/>
          <w:szCs w:val="22"/>
        </w:rPr>
      </w:pPr>
    </w:p>
    <w:p w14:paraId="44E4BD11" w14:textId="77777777" w:rsidR="006D1B46" w:rsidRPr="007152CA" w:rsidRDefault="006D1B46" w:rsidP="006D1B46">
      <w:pPr>
        <w:spacing w:after="0"/>
        <w:rPr>
          <w:sz w:val="22"/>
          <w:szCs w:val="22"/>
        </w:rPr>
      </w:pPr>
      <w:r w:rsidRPr="007152CA">
        <w:rPr>
          <w:b/>
          <w:i/>
          <w:sz w:val="22"/>
          <w:szCs w:val="22"/>
        </w:rPr>
        <w:t>Principle.</w:t>
      </w:r>
      <w:r w:rsidRPr="007152CA">
        <w:rPr>
          <w:sz w:val="22"/>
          <w:szCs w:val="22"/>
        </w:rPr>
        <w:t xml:space="preserve"> Cronbach’s alpha is a measure of the degree to which people’s answers to a set of items that are supposed to measure the same thing are coherent, that is reflect a similar position, or opinion, or feeling, or knowledge of the topic.</w:t>
      </w:r>
      <w:r w:rsidRPr="007152CA">
        <w:rPr>
          <w:rStyle w:val="FootnoteReference"/>
          <w:sz w:val="22"/>
          <w:szCs w:val="22"/>
        </w:rPr>
        <w:footnoteReference w:id="1"/>
      </w:r>
      <w:r w:rsidRPr="007152CA">
        <w:rPr>
          <w:sz w:val="22"/>
          <w:szCs w:val="22"/>
        </w:rPr>
        <w:t xml:space="preserve"> Cronbach’s alpha can be used </w:t>
      </w:r>
      <w:r w:rsidR="00030C3F" w:rsidRPr="007152CA">
        <w:rPr>
          <w:sz w:val="22"/>
          <w:szCs w:val="22"/>
        </w:rPr>
        <w:t xml:space="preserve">only </w:t>
      </w:r>
      <w:r w:rsidRPr="007152CA">
        <w:rPr>
          <w:sz w:val="22"/>
          <w:szCs w:val="22"/>
        </w:rPr>
        <w:t xml:space="preserve">with multi-item measures for </w:t>
      </w:r>
      <w:r w:rsidRPr="007152CA">
        <w:rPr>
          <w:b/>
          <w:i/>
          <w:sz w:val="22"/>
          <w:szCs w:val="22"/>
        </w:rPr>
        <w:t xml:space="preserve">the same construct or dimension of a construct </w:t>
      </w:r>
      <w:r w:rsidRPr="007152CA">
        <w:rPr>
          <w:sz w:val="22"/>
          <w:szCs w:val="22"/>
        </w:rPr>
        <w:t>and there must be a theoretical justification for assuming that responses to the set of items will be related and therefore similar (</w:t>
      </w:r>
      <w:proofErr w:type="spellStart"/>
      <w:r w:rsidRPr="007152CA">
        <w:rPr>
          <w:sz w:val="22"/>
          <w:szCs w:val="22"/>
        </w:rPr>
        <w:t>Gliem</w:t>
      </w:r>
      <w:proofErr w:type="spellEnd"/>
      <w:r w:rsidRPr="007152CA">
        <w:rPr>
          <w:sz w:val="22"/>
          <w:szCs w:val="22"/>
        </w:rPr>
        <w:t xml:space="preserve"> &amp; </w:t>
      </w:r>
      <w:proofErr w:type="spellStart"/>
      <w:r w:rsidRPr="007152CA">
        <w:rPr>
          <w:sz w:val="22"/>
          <w:szCs w:val="22"/>
        </w:rPr>
        <w:t>Gliem</w:t>
      </w:r>
      <w:proofErr w:type="spellEnd"/>
      <w:r w:rsidRPr="007152CA">
        <w:rPr>
          <w:sz w:val="22"/>
          <w:szCs w:val="22"/>
        </w:rPr>
        <w:t xml:space="preserve"> 2003, p. 87). It is also limited to “check the box” instruments – especially scales, indices and tests. Note that the response format </w:t>
      </w:r>
      <w:proofErr w:type="gramStart"/>
      <w:r w:rsidRPr="007152CA">
        <w:rPr>
          <w:sz w:val="22"/>
          <w:szCs w:val="22"/>
        </w:rPr>
        <w:t>has to</w:t>
      </w:r>
      <w:proofErr w:type="gramEnd"/>
      <w:r w:rsidRPr="007152CA">
        <w:rPr>
          <w:sz w:val="22"/>
          <w:szCs w:val="22"/>
        </w:rPr>
        <w:t xml:space="preserve"> exhibit “equal scaling.” That is the units of measurement and the “distance” between scores must be the same for all items. Simply put, this means use the same response format, such as a five-category scalar response format, for all items and make sure that they all include the full range of response (like from really, really negative to really, really positive). The “names” of the categories could differ, but </w:t>
      </w:r>
      <w:proofErr w:type="gramStart"/>
      <w:r w:rsidRPr="007152CA">
        <w:rPr>
          <w:sz w:val="22"/>
          <w:szCs w:val="22"/>
        </w:rPr>
        <w:t>all of</w:t>
      </w:r>
      <w:proofErr w:type="gramEnd"/>
      <w:r w:rsidRPr="007152CA">
        <w:rPr>
          <w:sz w:val="22"/>
          <w:szCs w:val="22"/>
        </w:rPr>
        <w:t xml:space="preserve"> the items have to provide five choices. </w:t>
      </w:r>
    </w:p>
    <w:p w14:paraId="57B2E6EC" w14:textId="77777777" w:rsidR="006D1B46" w:rsidRPr="007152CA" w:rsidRDefault="006D1B46" w:rsidP="006D1B46">
      <w:pPr>
        <w:spacing w:after="0"/>
        <w:rPr>
          <w:b/>
          <w:i/>
          <w:sz w:val="22"/>
          <w:szCs w:val="22"/>
        </w:rPr>
      </w:pPr>
    </w:p>
    <w:p w14:paraId="0551D5B0" w14:textId="77777777" w:rsidR="006D1B46" w:rsidRPr="007152CA" w:rsidRDefault="006D1B46" w:rsidP="006D1B46">
      <w:pPr>
        <w:spacing w:after="0"/>
        <w:rPr>
          <w:sz w:val="22"/>
          <w:szCs w:val="22"/>
        </w:rPr>
      </w:pPr>
      <w:r w:rsidRPr="007152CA">
        <w:rPr>
          <w:b/>
          <w:i/>
          <w:sz w:val="22"/>
          <w:szCs w:val="22"/>
        </w:rPr>
        <w:t xml:space="preserve">Procedure. </w:t>
      </w:r>
      <w:r w:rsidRPr="007152CA">
        <w:rPr>
          <w:sz w:val="22"/>
          <w:szCs w:val="22"/>
        </w:rPr>
        <w:t xml:space="preserve">This is </w:t>
      </w:r>
      <w:proofErr w:type="gramStart"/>
      <w:r w:rsidRPr="007152CA">
        <w:rPr>
          <w:sz w:val="22"/>
          <w:szCs w:val="22"/>
        </w:rPr>
        <w:t>a very simplistic</w:t>
      </w:r>
      <w:proofErr w:type="gramEnd"/>
      <w:r w:rsidRPr="007152CA">
        <w:rPr>
          <w:sz w:val="22"/>
          <w:szCs w:val="22"/>
        </w:rPr>
        <w:t xml:space="preserve"> explanation of “how it works” and I </w:t>
      </w:r>
      <w:r w:rsidR="00030C3F" w:rsidRPr="007152CA">
        <w:rPr>
          <w:sz w:val="22"/>
          <w:szCs w:val="22"/>
        </w:rPr>
        <w:t>do not</w:t>
      </w:r>
      <w:r w:rsidRPr="007152CA">
        <w:rPr>
          <w:sz w:val="22"/>
          <w:szCs w:val="22"/>
        </w:rPr>
        <w:t xml:space="preserve"> claim that I understand how these calculations are performed in SPSS or any other statistical package. Assume you have a sample of respondents who answered a set of 20 items that you think are related and therefore can be used as a multi-item measure in your study. However, you know that responding to 20 items is onerous for respondents and you suspect that a much smaller set of items would </w:t>
      </w:r>
      <w:proofErr w:type="gramStart"/>
      <w:r w:rsidRPr="007152CA">
        <w:rPr>
          <w:sz w:val="22"/>
          <w:szCs w:val="22"/>
        </w:rPr>
        <w:t>provide</w:t>
      </w:r>
      <w:proofErr w:type="gramEnd"/>
      <w:r w:rsidRPr="007152CA">
        <w:rPr>
          <w:sz w:val="22"/>
          <w:szCs w:val="22"/>
        </w:rPr>
        <w:t xml:space="preserve"> just as much information as 20 items. You want to </w:t>
      </w:r>
      <w:proofErr w:type="gramStart"/>
      <w:r w:rsidRPr="007152CA">
        <w:rPr>
          <w:sz w:val="22"/>
          <w:szCs w:val="22"/>
        </w:rPr>
        <w:t>eliminate</w:t>
      </w:r>
      <w:proofErr w:type="gramEnd"/>
      <w:r w:rsidRPr="007152CA">
        <w:rPr>
          <w:sz w:val="22"/>
          <w:szCs w:val="22"/>
        </w:rPr>
        <w:t xml:space="preserve"> the “not so good” items. One way to do this is to calculate the split-half correlation.</w:t>
      </w:r>
      <w:r w:rsidRPr="007152CA">
        <w:rPr>
          <w:rStyle w:val="FootnoteReference"/>
          <w:sz w:val="22"/>
          <w:szCs w:val="22"/>
        </w:rPr>
        <w:footnoteReference w:id="2"/>
      </w:r>
      <w:r w:rsidRPr="007152CA">
        <w:rPr>
          <w:sz w:val="22"/>
          <w:szCs w:val="22"/>
        </w:rPr>
        <w:t xml:space="preserve"> To calculate a split-half correlation, you divide the</w:t>
      </w:r>
      <w:r w:rsidRPr="007152CA">
        <w:rPr>
          <w:i/>
          <w:sz w:val="22"/>
          <w:szCs w:val="22"/>
        </w:rPr>
        <w:t xml:space="preserve"> </w:t>
      </w:r>
      <w:r w:rsidRPr="007152CA">
        <w:rPr>
          <w:b/>
          <w:sz w:val="22"/>
          <w:szCs w:val="22"/>
        </w:rPr>
        <w:t>items</w:t>
      </w:r>
      <w:r w:rsidRPr="007152CA">
        <w:rPr>
          <w:sz w:val="22"/>
          <w:szCs w:val="22"/>
        </w:rPr>
        <w:t xml:space="preserve"> into two halves -- in this case two groups of 10 items each. You calculate the correlation coefficient between the responses from everyone in your sample to Half 1 and Half 2 of the items. If all the items really are “pretty much measuring the same thing,” the correlation coefficient should be high. Cronbach’s alpha goes further to combine many different split-half correlations. Cronbach’s alpha is the </w:t>
      </w:r>
      <w:r w:rsidRPr="007152CA">
        <w:rPr>
          <w:b/>
          <w:sz w:val="22"/>
          <w:szCs w:val="22"/>
        </w:rPr>
        <w:t xml:space="preserve">average of the correlation coefficients when the 20 items are </w:t>
      </w:r>
      <w:r w:rsidR="00030C3F" w:rsidRPr="007152CA">
        <w:rPr>
          <w:b/>
          <w:sz w:val="22"/>
          <w:szCs w:val="22"/>
        </w:rPr>
        <w:t>divided</w:t>
      </w:r>
      <w:r w:rsidRPr="007152CA">
        <w:rPr>
          <w:b/>
          <w:sz w:val="22"/>
          <w:szCs w:val="22"/>
        </w:rPr>
        <w:t xml:space="preserve"> into every possible combination of two </w:t>
      </w:r>
      <w:r w:rsidRPr="007152CA">
        <w:rPr>
          <w:b/>
          <w:sz w:val="22"/>
          <w:szCs w:val="22"/>
        </w:rPr>
        <w:lastRenderedPageBreak/>
        <w:t>sets of ten</w:t>
      </w:r>
      <w:r w:rsidRPr="007152CA">
        <w:rPr>
          <w:sz w:val="22"/>
          <w:szCs w:val="22"/>
        </w:rPr>
        <w:t xml:space="preserve">. That is many correlations, not </w:t>
      </w:r>
      <w:proofErr w:type="gramStart"/>
      <w:r w:rsidRPr="007152CA">
        <w:rPr>
          <w:sz w:val="22"/>
          <w:szCs w:val="22"/>
        </w:rPr>
        <w:t>feasible</w:t>
      </w:r>
      <w:proofErr w:type="gramEnd"/>
      <w:r w:rsidRPr="007152CA">
        <w:rPr>
          <w:sz w:val="22"/>
          <w:szCs w:val="22"/>
        </w:rPr>
        <w:t xml:space="preserve"> to do by hand, but easily done </w:t>
      </w:r>
      <w:r w:rsidR="00030C3F" w:rsidRPr="007152CA">
        <w:rPr>
          <w:sz w:val="22"/>
          <w:szCs w:val="22"/>
        </w:rPr>
        <w:t xml:space="preserve">by computer and available </w:t>
      </w:r>
      <w:r w:rsidRPr="007152CA">
        <w:rPr>
          <w:sz w:val="22"/>
          <w:szCs w:val="22"/>
        </w:rPr>
        <w:t xml:space="preserve">on </w:t>
      </w:r>
      <w:r w:rsidR="00C42781" w:rsidRPr="007152CA">
        <w:rPr>
          <w:sz w:val="22"/>
          <w:szCs w:val="22"/>
        </w:rPr>
        <w:t>most</w:t>
      </w:r>
      <w:r w:rsidRPr="007152CA">
        <w:rPr>
          <w:sz w:val="22"/>
          <w:szCs w:val="22"/>
        </w:rPr>
        <w:t xml:space="preserve"> </w:t>
      </w:r>
      <w:r w:rsidR="00030C3F" w:rsidRPr="007152CA">
        <w:rPr>
          <w:sz w:val="22"/>
          <w:szCs w:val="22"/>
        </w:rPr>
        <w:t xml:space="preserve">analytic </w:t>
      </w:r>
      <w:r w:rsidRPr="007152CA">
        <w:rPr>
          <w:sz w:val="22"/>
          <w:szCs w:val="22"/>
        </w:rPr>
        <w:t xml:space="preserve">software. It gives precise results and is </w:t>
      </w:r>
      <w:r w:rsidR="00C42781" w:rsidRPr="007152CA">
        <w:rPr>
          <w:sz w:val="22"/>
          <w:szCs w:val="22"/>
        </w:rPr>
        <w:t>a</w:t>
      </w:r>
      <w:r w:rsidR="00030C3F" w:rsidRPr="007152CA">
        <w:rPr>
          <w:sz w:val="22"/>
          <w:szCs w:val="22"/>
        </w:rPr>
        <w:t xml:space="preserve"> </w:t>
      </w:r>
      <w:r w:rsidRPr="007152CA">
        <w:rPr>
          <w:sz w:val="22"/>
          <w:szCs w:val="22"/>
        </w:rPr>
        <w:t>common procedure</w:t>
      </w:r>
      <w:r w:rsidR="00C42781" w:rsidRPr="007152CA">
        <w:rPr>
          <w:sz w:val="22"/>
          <w:szCs w:val="22"/>
        </w:rPr>
        <w:t xml:space="preserve"> </w:t>
      </w:r>
      <w:r w:rsidRPr="007152CA">
        <w:rPr>
          <w:sz w:val="22"/>
          <w:szCs w:val="22"/>
        </w:rPr>
        <w:t xml:space="preserve">Interpreting the results of Cronbach’s alpha is </w:t>
      </w:r>
      <w:proofErr w:type="gramStart"/>
      <w:r w:rsidRPr="007152CA">
        <w:rPr>
          <w:sz w:val="22"/>
          <w:szCs w:val="22"/>
        </w:rPr>
        <w:t>straightforward, but</w:t>
      </w:r>
      <w:proofErr w:type="gramEnd"/>
      <w:r w:rsidRPr="007152CA">
        <w:rPr>
          <w:sz w:val="22"/>
          <w:szCs w:val="22"/>
        </w:rPr>
        <w:t xml:space="preserve"> requires some decision-making. I will walk through one complete example</w:t>
      </w:r>
      <w:r w:rsidR="00030C3F" w:rsidRPr="007152CA">
        <w:rPr>
          <w:sz w:val="22"/>
          <w:szCs w:val="22"/>
        </w:rPr>
        <w:t>. This is</w:t>
      </w:r>
      <w:r w:rsidRPr="007152CA">
        <w:rPr>
          <w:sz w:val="22"/>
          <w:szCs w:val="22"/>
        </w:rPr>
        <w:t xml:space="preserve"> which is </w:t>
      </w:r>
      <w:proofErr w:type="gramStart"/>
      <w:r w:rsidRPr="007152CA">
        <w:rPr>
          <w:sz w:val="22"/>
          <w:szCs w:val="22"/>
        </w:rPr>
        <w:t>tedious, but</w:t>
      </w:r>
      <w:proofErr w:type="gramEnd"/>
      <w:r w:rsidRPr="007152CA">
        <w:rPr>
          <w:sz w:val="22"/>
          <w:szCs w:val="22"/>
        </w:rPr>
        <w:t xml:space="preserve"> may help you. </w:t>
      </w:r>
    </w:p>
    <w:p w14:paraId="46B622C9" w14:textId="77777777" w:rsidR="006D1B46" w:rsidRPr="007152CA" w:rsidRDefault="006D1B46" w:rsidP="006D1B46">
      <w:pPr>
        <w:spacing w:after="0"/>
        <w:rPr>
          <w:sz w:val="22"/>
          <w:szCs w:val="22"/>
        </w:rPr>
      </w:pPr>
    </w:p>
    <w:p w14:paraId="54614B11" w14:textId="77777777" w:rsidR="006D1B46" w:rsidRPr="007152CA" w:rsidRDefault="006D1B46" w:rsidP="006D1B46">
      <w:pPr>
        <w:spacing w:after="0"/>
        <w:rPr>
          <w:sz w:val="22"/>
          <w:szCs w:val="22"/>
        </w:rPr>
      </w:pPr>
      <w:r w:rsidRPr="007152CA">
        <w:rPr>
          <w:sz w:val="22"/>
          <w:szCs w:val="22"/>
        </w:rPr>
        <w:t xml:space="preserve">Table 1 </w:t>
      </w:r>
      <w:proofErr w:type="gramStart"/>
      <w:r w:rsidRPr="007152CA">
        <w:rPr>
          <w:sz w:val="22"/>
          <w:szCs w:val="22"/>
        </w:rPr>
        <w:t>provides</w:t>
      </w:r>
      <w:proofErr w:type="gramEnd"/>
      <w:r w:rsidRPr="007152CA">
        <w:rPr>
          <w:sz w:val="22"/>
          <w:szCs w:val="22"/>
        </w:rPr>
        <w:t xml:space="preserve"> the output from an analysis. Look first at the Cronbach alpha statistic at the top of Table 1 (</w:t>
      </w:r>
      <w:proofErr w:type="spellStart"/>
      <w:r w:rsidRPr="007152CA">
        <w:rPr>
          <w:sz w:val="22"/>
          <w:szCs w:val="22"/>
        </w:rPr>
        <w:t>Chronbach</w:t>
      </w:r>
      <w:proofErr w:type="spellEnd"/>
      <w:r w:rsidRPr="007152CA">
        <w:rPr>
          <w:sz w:val="22"/>
          <w:szCs w:val="22"/>
        </w:rPr>
        <w:t xml:space="preserve"> alpha: 0.76). Like test-retest, there are </w:t>
      </w:r>
      <w:proofErr w:type="gramStart"/>
      <w:r w:rsidRPr="007152CA">
        <w:rPr>
          <w:sz w:val="22"/>
          <w:szCs w:val="22"/>
        </w:rPr>
        <w:t>no</w:t>
      </w:r>
      <w:proofErr w:type="gramEnd"/>
      <w:r w:rsidRPr="007152CA">
        <w:rPr>
          <w:sz w:val="22"/>
          <w:szCs w:val="22"/>
        </w:rPr>
        <w:t xml:space="preserve"> firmly established or even agreed u</w:t>
      </w:r>
      <w:r w:rsidR="00C42781" w:rsidRPr="007152CA">
        <w:rPr>
          <w:sz w:val="22"/>
          <w:szCs w:val="22"/>
        </w:rPr>
        <w:t>pon standards for what Cronbach</w:t>
      </w:r>
      <w:r w:rsidRPr="007152CA">
        <w:rPr>
          <w:sz w:val="22"/>
          <w:szCs w:val="22"/>
        </w:rPr>
        <w:t xml:space="preserve"> alpha should be. You </w:t>
      </w:r>
      <w:proofErr w:type="gramStart"/>
      <w:r w:rsidRPr="007152CA">
        <w:rPr>
          <w:sz w:val="22"/>
          <w:szCs w:val="22"/>
        </w:rPr>
        <w:t>have to</w:t>
      </w:r>
      <w:proofErr w:type="gramEnd"/>
      <w:r w:rsidRPr="007152CA">
        <w:rPr>
          <w:sz w:val="22"/>
          <w:szCs w:val="22"/>
        </w:rPr>
        <w:t xml:space="preserve"> decide. </w:t>
      </w:r>
      <w:r w:rsidR="00030C3F" w:rsidRPr="007152CA">
        <w:rPr>
          <w:sz w:val="22"/>
          <w:szCs w:val="22"/>
        </w:rPr>
        <w:t>As</w:t>
      </w:r>
      <w:r w:rsidRPr="007152CA">
        <w:rPr>
          <w:sz w:val="22"/>
          <w:szCs w:val="22"/>
        </w:rPr>
        <w:t xml:space="preserve"> in the case of test-retest scores, most people would say that anything above 0.90 </w:t>
      </w:r>
      <w:proofErr w:type="gramStart"/>
      <w:r w:rsidRPr="007152CA">
        <w:rPr>
          <w:sz w:val="22"/>
          <w:szCs w:val="22"/>
        </w:rPr>
        <w:t>indicates</w:t>
      </w:r>
      <w:proofErr w:type="gramEnd"/>
      <w:r w:rsidRPr="007152CA">
        <w:rPr>
          <w:sz w:val="22"/>
          <w:szCs w:val="22"/>
        </w:rPr>
        <w:t xml:space="preserve"> excellent consistency among items, anything above 0.80 as good consistency, and most would consider anything above </w:t>
      </w:r>
      <w:r w:rsidR="00030C3F" w:rsidRPr="007152CA">
        <w:rPr>
          <w:sz w:val="22"/>
          <w:szCs w:val="22"/>
        </w:rPr>
        <w:t>0.70 acceptable. However, researchers</w:t>
      </w:r>
      <w:r w:rsidRPr="007152CA">
        <w:rPr>
          <w:sz w:val="22"/>
          <w:szCs w:val="22"/>
        </w:rPr>
        <w:t xml:space="preserve"> accept a Cronbach’s alpha as low as 0.60</w:t>
      </w:r>
      <w:r w:rsidR="00C42781" w:rsidRPr="007152CA">
        <w:rPr>
          <w:sz w:val="22"/>
          <w:szCs w:val="22"/>
        </w:rPr>
        <w:t xml:space="preserve"> and you will have to make this decision.</w:t>
      </w:r>
      <w:r w:rsidRPr="007152CA">
        <w:rPr>
          <w:sz w:val="22"/>
          <w:szCs w:val="22"/>
        </w:rPr>
        <w:t xml:space="preserve"> </w:t>
      </w:r>
    </w:p>
    <w:p w14:paraId="3389A10B" w14:textId="77777777" w:rsidR="006D1B46" w:rsidRPr="007152CA" w:rsidRDefault="006D1B46" w:rsidP="006D1B46">
      <w:pPr>
        <w:spacing w:after="0"/>
        <w:rPr>
          <w:sz w:val="22"/>
          <w:szCs w:val="22"/>
        </w:rPr>
      </w:pPr>
    </w:p>
    <w:p w14:paraId="41F402FB" w14:textId="77777777" w:rsidR="006D1B46" w:rsidRPr="007152CA" w:rsidRDefault="006D1B46" w:rsidP="00C42781">
      <w:pPr>
        <w:spacing w:after="0"/>
        <w:jc w:val="center"/>
        <w:rPr>
          <w:sz w:val="22"/>
          <w:szCs w:val="22"/>
        </w:rPr>
      </w:pPr>
      <w:r w:rsidRPr="007152CA">
        <w:rPr>
          <w:sz w:val="22"/>
          <w:szCs w:val="22"/>
        </w:rPr>
        <w:t>Table 1. Output for Cronbach’s alpha and associated statistics – all items included</w:t>
      </w:r>
    </w:p>
    <w:p w14:paraId="492324CF" w14:textId="77777777" w:rsidR="006D1B46" w:rsidRPr="007152CA" w:rsidRDefault="006D1B46" w:rsidP="006D1B46">
      <w:pPr>
        <w:spacing w:after="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530"/>
        <w:gridCol w:w="1710"/>
        <w:gridCol w:w="1620"/>
        <w:gridCol w:w="1620"/>
        <w:gridCol w:w="1530"/>
      </w:tblGrid>
      <w:tr w:rsidR="006D1B46" w:rsidRPr="007152CA" w14:paraId="7A1F9D72" w14:textId="77777777" w:rsidTr="00C42781">
        <w:trPr>
          <w:jc w:val="center"/>
        </w:trPr>
        <w:tc>
          <w:tcPr>
            <w:tcW w:w="9108" w:type="dxa"/>
            <w:gridSpan w:val="6"/>
            <w:shd w:val="clear" w:color="auto" w:fill="auto"/>
          </w:tcPr>
          <w:p w14:paraId="6447F9EE" w14:textId="77777777" w:rsidR="006D1B46" w:rsidRPr="007152CA" w:rsidRDefault="006D1B46" w:rsidP="00464A07">
            <w:pPr>
              <w:spacing w:after="0"/>
              <w:rPr>
                <w:sz w:val="22"/>
                <w:szCs w:val="22"/>
              </w:rPr>
            </w:pPr>
            <w:r w:rsidRPr="007152CA">
              <w:rPr>
                <w:sz w:val="22"/>
                <w:szCs w:val="22"/>
              </w:rPr>
              <w:t xml:space="preserve">Summary for Scale            Mean = 59.48          Std. </w:t>
            </w:r>
            <w:proofErr w:type="spellStart"/>
            <w:r w:rsidRPr="007152CA">
              <w:rPr>
                <w:sz w:val="22"/>
                <w:szCs w:val="22"/>
              </w:rPr>
              <w:t>Dv</w:t>
            </w:r>
            <w:proofErr w:type="spellEnd"/>
            <w:r w:rsidRPr="007152CA">
              <w:rPr>
                <w:sz w:val="22"/>
                <w:szCs w:val="22"/>
              </w:rPr>
              <w:t>. = 9.23             Valid N: 40</w:t>
            </w:r>
          </w:p>
          <w:p w14:paraId="384C0C68" w14:textId="77777777" w:rsidR="006D1B46" w:rsidRPr="007152CA" w:rsidRDefault="006D1B46" w:rsidP="00464A07">
            <w:pPr>
              <w:spacing w:after="0"/>
              <w:rPr>
                <w:sz w:val="22"/>
                <w:szCs w:val="22"/>
              </w:rPr>
            </w:pPr>
            <w:r w:rsidRPr="007152CA">
              <w:rPr>
                <w:sz w:val="22"/>
                <w:szCs w:val="22"/>
              </w:rPr>
              <w:t>Cronbach alpha: 0.75          Standardized alpha: 0.76</w:t>
            </w:r>
          </w:p>
          <w:p w14:paraId="5884CFAA" w14:textId="77777777" w:rsidR="006D1B46" w:rsidRPr="007152CA" w:rsidRDefault="006D1B46" w:rsidP="00464A07">
            <w:pPr>
              <w:spacing w:after="0"/>
              <w:rPr>
                <w:sz w:val="22"/>
                <w:szCs w:val="22"/>
              </w:rPr>
            </w:pPr>
            <w:r w:rsidRPr="007152CA">
              <w:rPr>
                <w:sz w:val="22"/>
                <w:szCs w:val="22"/>
              </w:rPr>
              <w:t>Average inter-item correlation: 0.20</w:t>
            </w:r>
          </w:p>
        </w:tc>
      </w:tr>
      <w:tr w:rsidR="006D1B46" w:rsidRPr="007152CA" w14:paraId="29630B24" w14:textId="77777777" w:rsidTr="00C42781">
        <w:trPr>
          <w:jc w:val="center"/>
        </w:trPr>
        <w:tc>
          <w:tcPr>
            <w:tcW w:w="1098" w:type="dxa"/>
            <w:shd w:val="clear" w:color="auto" w:fill="auto"/>
          </w:tcPr>
          <w:p w14:paraId="29E825D0" w14:textId="77777777" w:rsidR="006D1B46" w:rsidRPr="007152CA" w:rsidRDefault="006D1B46" w:rsidP="00464A07">
            <w:pPr>
              <w:spacing w:after="0"/>
              <w:jc w:val="center"/>
              <w:rPr>
                <w:b/>
                <w:sz w:val="22"/>
                <w:szCs w:val="22"/>
              </w:rPr>
            </w:pPr>
            <w:r w:rsidRPr="007152CA">
              <w:rPr>
                <w:b/>
                <w:sz w:val="22"/>
                <w:szCs w:val="22"/>
              </w:rPr>
              <w:t>Variable</w:t>
            </w:r>
          </w:p>
        </w:tc>
        <w:tc>
          <w:tcPr>
            <w:tcW w:w="1530" w:type="dxa"/>
            <w:shd w:val="clear" w:color="auto" w:fill="auto"/>
          </w:tcPr>
          <w:p w14:paraId="49FF58BB" w14:textId="77777777" w:rsidR="006D1B46" w:rsidRPr="007152CA" w:rsidRDefault="006D1B46" w:rsidP="00464A07">
            <w:pPr>
              <w:spacing w:after="0"/>
              <w:jc w:val="center"/>
              <w:rPr>
                <w:b/>
                <w:sz w:val="22"/>
                <w:szCs w:val="22"/>
              </w:rPr>
            </w:pPr>
            <w:r w:rsidRPr="007152CA">
              <w:rPr>
                <w:b/>
                <w:sz w:val="22"/>
                <w:szCs w:val="22"/>
              </w:rPr>
              <w:t>Mean if Deleted</w:t>
            </w:r>
          </w:p>
        </w:tc>
        <w:tc>
          <w:tcPr>
            <w:tcW w:w="1710" w:type="dxa"/>
            <w:shd w:val="clear" w:color="auto" w:fill="auto"/>
          </w:tcPr>
          <w:p w14:paraId="63FBD24D" w14:textId="77777777" w:rsidR="006D1B46" w:rsidRPr="007152CA" w:rsidRDefault="006D1B46" w:rsidP="00464A07">
            <w:pPr>
              <w:spacing w:after="0"/>
              <w:jc w:val="center"/>
              <w:rPr>
                <w:b/>
                <w:sz w:val="22"/>
                <w:szCs w:val="22"/>
              </w:rPr>
            </w:pPr>
            <w:r w:rsidRPr="007152CA">
              <w:rPr>
                <w:b/>
                <w:sz w:val="22"/>
                <w:szCs w:val="22"/>
              </w:rPr>
              <w:t>Variance if Deleted</w:t>
            </w:r>
          </w:p>
        </w:tc>
        <w:tc>
          <w:tcPr>
            <w:tcW w:w="1620" w:type="dxa"/>
            <w:shd w:val="clear" w:color="auto" w:fill="auto"/>
          </w:tcPr>
          <w:p w14:paraId="4EBFC20B" w14:textId="77777777" w:rsidR="006D1B46" w:rsidRPr="007152CA" w:rsidRDefault="006D1B46" w:rsidP="00464A07">
            <w:pPr>
              <w:spacing w:after="0"/>
              <w:jc w:val="center"/>
              <w:rPr>
                <w:b/>
                <w:sz w:val="22"/>
                <w:szCs w:val="22"/>
              </w:rPr>
            </w:pPr>
            <w:r w:rsidRPr="007152CA">
              <w:rPr>
                <w:b/>
                <w:sz w:val="22"/>
                <w:szCs w:val="22"/>
              </w:rPr>
              <w:t xml:space="preserve">Std. </w:t>
            </w:r>
            <w:proofErr w:type="spellStart"/>
            <w:r w:rsidRPr="007152CA">
              <w:rPr>
                <w:b/>
                <w:sz w:val="22"/>
                <w:szCs w:val="22"/>
              </w:rPr>
              <w:t>Dv</w:t>
            </w:r>
            <w:proofErr w:type="spellEnd"/>
            <w:r w:rsidRPr="007152CA">
              <w:rPr>
                <w:b/>
                <w:sz w:val="22"/>
                <w:szCs w:val="22"/>
              </w:rPr>
              <w:t>. if Deleted</w:t>
            </w:r>
          </w:p>
        </w:tc>
        <w:tc>
          <w:tcPr>
            <w:tcW w:w="1620" w:type="dxa"/>
            <w:shd w:val="clear" w:color="auto" w:fill="auto"/>
          </w:tcPr>
          <w:p w14:paraId="2D83F351" w14:textId="77777777" w:rsidR="006D1B46" w:rsidRPr="007152CA" w:rsidRDefault="006D1B46" w:rsidP="00464A07">
            <w:pPr>
              <w:spacing w:after="0"/>
              <w:jc w:val="center"/>
              <w:rPr>
                <w:b/>
                <w:sz w:val="22"/>
                <w:szCs w:val="22"/>
              </w:rPr>
            </w:pPr>
            <w:r w:rsidRPr="007152CA">
              <w:rPr>
                <w:b/>
                <w:sz w:val="22"/>
                <w:szCs w:val="22"/>
              </w:rPr>
              <w:t>Item-Total</w:t>
            </w:r>
          </w:p>
          <w:p w14:paraId="3A1A43AB" w14:textId="77777777" w:rsidR="006D1B46" w:rsidRPr="007152CA" w:rsidRDefault="006D1B46" w:rsidP="00464A07">
            <w:pPr>
              <w:spacing w:after="0"/>
              <w:jc w:val="center"/>
              <w:rPr>
                <w:b/>
                <w:sz w:val="22"/>
                <w:szCs w:val="22"/>
              </w:rPr>
            </w:pPr>
            <w:r w:rsidRPr="007152CA">
              <w:rPr>
                <w:b/>
                <w:sz w:val="22"/>
                <w:szCs w:val="22"/>
              </w:rPr>
              <w:t>Correlation</w:t>
            </w:r>
          </w:p>
        </w:tc>
        <w:tc>
          <w:tcPr>
            <w:tcW w:w="1530" w:type="dxa"/>
            <w:shd w:val="clear" w:color="auto" w:fill="auto"/>
          </w:tcPr>
          <w:p w14:paraId="1CA2B769" w14:textId="77777777" w:rsidR="006D1B46" w:rsidRPr="007152CA" w:rsidRDefault="006D1B46" w:rsidP="00464A07">
            <w:pPr>
              <w:spacing w:after="0"/>
              <w:jc w:val="center"/>
              <w:rPr>
                <w:b/>
                <w:sz w:val="22"/>
                <w:szCs w:val="22"/>
              </w:rPr>
            </w:pPr>
            <w:r w:rsidRPr="007152CA">
              <w:rPr>
                <w:b/>
                <w:sz w:val="22"/>
                <w:szCs w:val="22"/>
              </w:rPr>
              <w:t>Alpha if Deleted</w:t>
            </w:r>
          </w:p>
        </w:tc>
      </w:tr>
      <w:tr w:rsidR="006D1B46" w:rsidRPr="007152CA" w14:paraId="53260639" w14:textId="77777777" w:rsidTr="00C42781">
        <w:trPr>
          <w:jc w:val="center"/>
        </w:trPr>
        <w:tc>
          <w:tcPr>
            <w:tcW w:w="1098" w:type="dxa"/>
            <w:shd w:val="clear" w:color="auto" w:fill="auto"/>
          </w:tcPr>
          <w:p w14:paraId="57AF2F4E" w14:textId="77777777" w:rsidR="006D1B46" w:rsidRPr="007152CA" w:rsidRDefault="006D1B46" w:rsidP="00464A07">
            <w:pPr>
              <w:spacing w:after="0"/>
              <w:rPr>
                <w:sz w:val="22"/>
                <w:szCs w:val="22"/>
              </w:rPr>
            </w:pPr>
            <w:r w:rsidRPr="007152CA">
              <w:rPr>
                <w:sz w:val="22"/>
                <w:szCs w:val="22"/>
              </w:rPr>
              <w:t>Var. 1</w:t>
            </w:r>
          </w:p>
        </w:tc>
        <w:tc>
          <w:tcPr>
            <w:tcW w:w="1530" w:type="dxa"/>
            <w:shd w:val="clear" w:color="auto" w:fill="auto"/>
          </w:tcPr>
          <w:p w14:paraId="76B6AB42" w14:textId="77777777" w:rsidR="006D1B46" w:rsidRPr="007152CA" w:rsidRDefault="006D1B46" w:rsidP="00464A07">
            <w:pPr>
              <w:spacing w:after="0"/>
              <w:jc w:val="center"/>
              <w:rPr>
                <w:sz w:val="22"/>
                <w:szCs w:val="22"/>
              </w:rPr>
            </w:pPr>
            <w:r w:rsidRPr="007152CA">
              <w:rPr>
                <w:sz w:val="22"/>
                <w:szCs w:val="22"/>
              </w:rPr>
              <w:t>54.71</w:t>
            </w:r>
          </w:p>
        </w:tc>
        <w:tc>
          <w:tcPr>
            <w:tcW w:w="1710" w:type="dxa"/>
            <w:shd w:val="clear" w:color="auto" w:fill="auto"/>
          </w:tcPr>
          <w:p w14:paraId="58D500B4" w14:textId="77777777" w:rsidR="006D1B46" w:rsidRPr="007152CA" w:rsidRDefault="006D1B46" w:rsidP="00464A07">
            <w:pPr>
              <w:spacing w:after="0"/>
              <w:jc w:val="center"/>
              <w:rPr>
                <w:sz w:val="22"/>
                <w:szCs w:val="22"/>
              </w:rPr>
            </w:pPr>
            <w:r w:rsidRPr="007152CA">
              <w:rPr>
                <w:sz w:val="22"/>
                <w:szCs w:val="22"/>
              </w:rPr>
              <w:t>75.23</w:t>
            </w:r>
          </w:p>
        </w:tc>
        <w:tc>
          <w:tcPr>
            <w:tcW w:w="1620" w:type="dxa"/>
            <w:shd w:val="clear" w:color="auto" w:fill="auto"/>
          </w:tcPr>
          <w:p w14:paraId="7E88F1CC" w14:textId="77777777" w:rsidR="006D1B46" w:rsidRPr="007152CA" w:rsidRDefault="006D1B46" w:rsidP="00464A07">
            <w:pPr>
              <w:spacing w:after="0"/>
              <w:jc w:val="center"/>
              <w:rPr>
                <w:sz w:val="22"/>
                <w:szCs w:val="22"/>
              </w:rPr>
            </w:pPr>
            <w:r w:rsidRPr="007152CA">
              <w:rPr>
                <w:sz w:val="22"/>
                <w:szCs w:val="22"/>
              </w:rPr>
              <w:t>8.67</w:t>
            </w:r>
          </w:p>
        </w:tc>
        <w:tc>
          <w:tcPr>
            <w:tcW w:w="1620" w:type="dxa"/>
            <w:shd w:val="clear" w:color="auto" w:fill="auto"/>
          </w:tcPr>
          <w:p w14:paraId="66B11B57" w14:textId="77777777" w:rsidR="006D1B46" w:rsidRPr="007152CA" w:rsidRDefault="006D1B46" w:rsidP="00464A07">
            <w:pPr>
              <w:spacing w:after="0"/>
              <w:jc w:val="center"/>
              <w:rPr>
                <w:sz w:val="22"/>
                <w:szCs w:val="22"/>
              </w:rPr>
            </w:pPr>
            <w:r w:rsidRPr="007152CA">
              <w:rPr>
                <w:sz w:val="22"/>
                <w:szCs w:val="22"/>
              </w:rPr>
              <w:t>0.46</w:t>
            </w:r>
          </w:p>
        </w:tc>
        <w:tc>
          <w:tcPr>
            <w:tcW w:w="1530" w:type="dxa"/>
            <w:shd w:val="clear" w:color="auto" w:fill="auto"/>
          </w:tcPr>
          <w:p w14:paraId="3372B8BD" w14:textId="77777777" w:rsidR="006D1B46" w:rsidRPr="007152CA" w:rsidRDefault="006D1B46" w:rsidP="00464A07">
            <w:pPr>
              <w:spacing w:after="0"/>
              <w:jc w:val="center"/>
              <w:rPr>
                <w:sz w:val="22"/>
                <w:szCs w:val="22"/>
              </w:rPr>
            </w:pPr>
            <w:r w:rsidRPr="007152CA">
              <w:rPr>
                <w:sz w:val="22"/>
                <w:szCs w:val="22"/>
              </w:rPr>
              <w:t>0.73</w:t>
            </w:r>
          </w:p>
        </w:tc>
      </w:tr>
      <w:tr w:rsidR="006D1B46" w:rsidRPr="007152CA" w14:paraId="6926E556" w14:textId="77777777" w:rsidTr="00C42781">
        <w:trPr>
          <w:jc w:val="center"/>
        </w:trPr>
        <w:tc>
          <w:tcPr>
            <w:tcW w:w="1098" w:type="dxa"/>
            <w:shd w:val="clear" w:color="auto" w:fill="auto"/>
          </w:tcPr>
          <w:p w14:paraId="74C99132" w14:textId="77777777" w:rsidR="006D1B46" w:rsidRPr="007152CA" w:rsidRDefault="006D1B46" w:rsidP="00464A07">
            <w:pPr>
              <w:spacing w:after="0"/>
              <w:rPr>
                <w:sz w:val="22"/>
                <w:szCs w:val="22"/>
              </w:rPr>
            </w:pPr>
            <w:r w:rsidRPr="007152CA">
              <w:rPr>
                <w:sz w:val="22"/>
                <w:szCs w:val="22"/>
              </w:rPr>
              <w:t>Var. 2</w:t>
            </w:r>
          </w:p>
        </w:tc>
        <w:tc>
          <w:tcPr>
            <w:tcW w:w="1530" w:type="dxa"/>
            <w:shd w:val="clear" w:color="auto" w:fill="auto"/>
          </w:tcPr>
          <w:p w14:paraId="73D418DB" w14:textId="77777777" w:rsidR="006D1B46" w:rsidRPr="007152CA" w:rsidRDefault="006D1B46" w:rsidP="00464A07">
            <w:pPr>
              <w:spacing w:after="0"/>
              <w:jc w:val="center"/>
              <w:rPr>
                <w:sz w:val="22"/>
                <w:szCs w:val="22"/>
              </w:rPr>
            </w:pPr>
            <w:r w:rsidRPr="007152CA">
              <w:rPr>
                <w:sz w:val="22"/>
                <w:szCs w:val="22"/>
              </w:rPr>
              <w:t>55.46</w:t>
            </w:r>
          </w:p>
        </w:tc>
        <w:tc>
          <w:tcPr>
            <w:tcW w:w="1710" w:type="dxa"/>
            <w:shd w:val="clear" w:color="auto" w:fill="auto"/>
          </w:tcPr>
          <w:p w14:paraId="2ACA86C4" w14:textId="77777777" w:rsidR="006D1B46" w:rsidRPr="007152CA" w:rsidRDefault="006D1B46" w:rsidP="00464A07">
            <w:pPr>
              <w:spacing w:after="0"/>
              <w:jc w:val="center"/>
              <w:rPr>
                <w:sz w:val="22"/>
                <w:szCs w:val="22"/>
              </w:rPr>
            </w:pPr>
            <w:r w:rsidRPr="007152CA">
              <w:rPr>
                <w:sz w:val="22"/>
                <w:szCs w:val="22"/>
              </w:rPr>
              <w:t>72.64</w:t>
            </w:r>
          </w:p>
        </w:tc>
        <w:tc>
          <w:tcPr>
            <w:tcW w:w="1620" w:type="dxa"/>
            <w:shd w:val="clear" w:color="auto" w:fill="auto"/>
          </w:tcPr>
          <w:p w14:paraId="36A0D4C3" w14:textId="77777777" w:rsidR="006D1B46" w:rsidRPr="007152CA" w:rsidRDefault="006D1B46" w:rsidP="00464A07">
            <w:pPr>
              <w:spacing w:after="0"/>
              <w:jc w:val="center"/>
              <w:rPr>
                <w:sz w:val="22"/>
                <w:szCs w:val="22"/>
              </w:rPr>
            </w:pPr>
            <w:r w:rsidRPr="007152CA">
              <w:rPr>
                <w:sz w:val="22"/>
                <w:szCs w:val="22"/>
              </w:rPr>
              <w:t>8.52</w:t>
            </w:r>
          </w:p>
        </w:tc>
        <w:tc>
          <w:tcPr>
            <w:tcW w:w="1620" w:type="dxa"/>
            <w:shd w:val="clear" w:color="auto" w:fill="auto"/>
          </w:tcPr>
          <w:p w14:paraId="530F0239" w14:textId="77777777" w:rsidR="006D1B46" w:rsidRPr="007152CA" w:rsidRDefault="006D1B46" w:rsidP="00464A07">
            <w:pPr>
              <w:spacing w:after="0"/>
              <w:jc w:val="center"/>
              <w:rPr>
                <w:sz w:val="22"/>
                <w:szCs w:val="22"/>
              </w:rPr>
            </w:pPr>
            <w:r w:rsidRPr="007152CA">
              <w:rPr>
                <w:sz w:val="22"/>
                <w:szCs w:val="22"/>
              </w:rPr>
              <w:t>0.47</w:t>
            </w:r>
          </w:p>
        </w:tc>
        <w:tc>
          <w:tcPr>
            <w:tcW w:w="1530" w:type="dxa"/>
            <w:shd w:val="clear" w:color="auto" w:fill="auto"/>
          </w:tcPr>
          <w:p w14:paraId="01D52631" w14:textId="77777777" w:rsidR="006D1B46" w:rsidRPr="007152CA" w:rsidRDefault="006D1B46" w:rsidP="00464A07">
            <w:pPr>
              <w:spacing w:after="0"/>
              <w:jc w:val="center"/>
              <w:rPr>
                <w:sz w:val="22"/>
                <w:szCs w:val="22"/>
              </w:rPr>
            </w:pPr>
            <w:r w:rsidRPr="007152CA">
              <w:rPr>
                <w:sz w:val="22"/>
                <w:szCs w:val="22"/>
              </w:rPr>
              <w:t>0.72</w:t>
            </w:r>
          </w:p>
        </w:tc>
      </w:tr>
      <w:tr w:rsidR="006D1B46" w:rsidRPr="007152CA" w14:paraId="0130A5F3" w14:textId="77777777" w:rsidTr="00C42781">
        <w:trPr>
          <w:jc w:val="center"/>
        </w:trPr>
        <w:tc>
          <w:tcPr>
            <w:tcW w:w="1098" w:type="dxa"/>
            <w:shd w:val="clear" w:color="auto" w:fill="auto"/>
          </w:tcPr>
          <w:p w14:paraId="143915A6" w14:textId="77777777" w:rsidR="006D1B46" w:rsidRPr="007152CA" w:rsidRDefault="006D1B46" w:rsidP="00464A07">
            <w:pPr>
              <w:spacing w:after="0"/>
              <w:rPr>
                <w:sz w:val="22"/>
                <w:szCs w:val="22"/>
              </w:rPr>
            </w:pPr>
            <w:r w:rsidRPr="007152CA">
              <w:rPr>
                <w:sz w:val="22"/>
                <w:szCs w:val="22"/>
              </w:rPr>
              <w:t>Var. 3</w:t>
            </w:r>
          </w:p>
        </w:tc>
        <w:tc>
          <w:tcPr>
            <w:tcW w:w="1530" w:type="dxa"/>
            <w:shd w:val="clear" w:color="auto" w:fill="auto"/>
          </w:tcPr>
          <w:p w14:paraId="6D004004" w14:textId="77777777" w:rsidR="006D1B46" w:rsidRPr="007152CA" w:rsidRDefault="006D1B46" w:rsidP="00464A07">
            <w:pPr>
              <w:spacing w:after="0"/>
              <w:jc w:val="center"/>
              <w:rPr>
                <w:sz w:val="22"/>
                <w:szCs w:val="22"/>
              </w:rPr>
            </w:pPr>
            <w:r w:rsidRPr="007152CA">
              <w:rPr>
                <w:sz w:val="22"/>
                <w:szCs w:val="22"/>
              </w:rPr>
              <w:t>54.78</w:t>
            </w:r>
          </w:p>
        </w:tc>
        <w:tc>
          <w:tcPr>
            <w:tcW w:w="1710" w:type="dxa"/>
            <w:shd w:val="clear" w:color="auto" w:fill="auto"/>
          </w:tcPr>
          <w:p w14:paraId="3DA4DAEE" w14:textId="77777777" w:rsidR="006D1B46" w:rsidRPr="007152CA" w:rsidRDefault="006D1B46" w:rsidP="00464A07">
            <w:pPr>
              <w:spacing w:after="0"/>
              <w:jc w:val="center"/>
              <w:rPr>
                <w:sz w:val="22"/>
                <w:szCs w:val="22"/>
              </w:rPr>
            </w:pPr>
            <w:r w:rsidRPr="007152CA">
              <w:rPr>
                <w:sz w:val="22"/>
                <w:szCs w:val="22"/>
              </w:rPr>
              <w:t>74.23</w:t>
            </w:r>
          </w:p>
        </w:tc>
        <w:tc>
          <w:tcPr>
            <w:tcW w:w="1620" w:type="dxa"/>
            <w:shd w:val="clear" w:color="auto" w:fill="auto"/>
          </w:tcPr>
          <w:p w14:paraId="786FB180" w14:textId="77777777" w:rsidR="006D1B46" w:rsidRPr="007152CA" w:rsidRDefault="006D1B46" w:rsidP="00464A07">
            <w:pPr>
              <w:spacing w:after="0"/>
              <w:jc w:val="center"/>
              <w:rPr>
                <w:sz w:val="22"/>
                <w:szCs w:val="22"/>
              </w:rPr>
            </w:pPr>
            <w:r w:rsidRPr="007152CA">
              <w:rPr>
                <w:sz w:val="22"/>
                <w:szCs w:val="22"/>
              </w:rPr>
              <w:t>8.62</w:t>
            </w:r>
          </w:p>
        </w:tc>
        <w:tc>
          <w:tcPr>
            <w:tcW w:w="1620" w:type="dxa"/>
            <w:shd w:val="clear" w:color="auto" w:fill="auto"/>
          </w:tcPr>
          <w:p w14:paraId="6FF981EB" w14:textId="77777777" w:rsidR="006D1B46" w:rsidRPr="007152CA" w:rsidRDefault="006D1B46" w:rsidP="00464A07">
            <w:pPr>
              <w:spacing w:after="0"/>
              <w:jc w:val="center"/>
              <w:rPr>
                <w:sz w:val="22"/>
                <w:szCs w:val="22"/>
              </w:rPr>
            </w:pPr>
            <w:r w:rsidRPr="007152CA">
              <w:rPr>
                <w:sz w:val="22"/>
                <w:szCs w:val="22"/>
              </w:rPr>
              <w:t>0.50</w:t>
            </w:r>
          </w:p>
        </w:tc>
        <w:tc>
          <w:tcPr>
            <w:tcW w:w="1530" w:type="dxa"/>
            <w:shd w:val="clear" w:color="auto" w:fill="auto"/>
          </w:tcPr>
          <w:p w14:paraId="51FA0F7A" w14:textId="77777777" w:rsidR="006D1B46" w:rsidRPr="007152CA" w:rsidRDefault="006D1B46" w:rsidP="00464A07">
            <w:pPr>
              <w:spacing w:after="0"/>
              <w:jc w:val="center"/>
              <w:rPr>
                <w:sz w:val="22"/>
                <w:szCs w:val="22"/>
              </w:rPr>
            </w:pPr>
            <w:r w:rsidRPr="007152CA">
              <w:rPr>
                <w:sz w:val="22"/>
                <w:szCs w:val="22"/>
              </w:rPr>
              <w:t>0.72</w:t>
            </w:r>
          </w:p>
        </w:tc>
      </w:tr>
      <w:tr w:rsidR="006D1B46" w:rsidRPr="007152CA" w14:paraId="3A4C1700" w14:textId="77777777" w:rsidTr="00C42781">
        <w:trPr>
          <w:jc w:val="center"/>
        </w:trPr>
        <w:tc>
          <w:tcPr>
            <w:tcW w:w="1098" w:type="dxa"/>
            <w:shd w:val="clear" w:color="auto" w:fill="auto"/>
          </w:tcPr>
          <w:p w14:paraId="425AFA99" w14:textId="77777777" w:rsidR="006D1B46" w:rsidRPr="007152CA" w:rsidRDefault="006D1B46" w:rsidP="00464A07">
            <w:pPr>
              <w:spacing w:after="0"/>
              <w:rPr>
                <w:sz w:val="22"/>
                <w:szCs w:val="22"/>
              </w:rPr>
            </w:pPr>
            <w:r w:rsidRPr="007152CA">
              <w:rPr>
                <w:sz w:val="22"/>
                <w:szCs w:val="22"/>
              </w:rPr>
              <w:t>Var. 4</w:t>
            </w:r>
          </w:p>
        </w:tc>
        <w:tc>
          <w:tcPr>
            <w:tcW w:w="1530" w:type="dxa"/>
            <w:shd w:val="clear" w:color="auto" w:fill="auto"/>
          </w:tcPr>
          <w:p w14:paraId="374C9693" w14:textId="77777777" w:rsidR="006D1B46" w:rsidRPr="007152CA" w:rsidRDefault="006D1B46" w:rsidP="00464A07">
            <w:pPr>
              <w:spacing w:after="0"/>
              <w:jc w:val="center"/>
              <w:rPr>
                <w:sz w:val="22"/>
                <w:szCs w:val="22"/>
              </w:rPr>
            </w:pPr>
            <w:r w:rsidRPr="007152CA">
              <w:rPr>
                <w:sz w:val="22"/>
                <w:szCs w:val="22"/>
              </w:rPr>
              <w:t>55.06</w:t>
            </w:r>
          </w:p>
        </w:tc>
        <w:tc>
          <w:tcPr>
            <w:tcW w:w="1710" w:type="dxa"/>
            <w:shd w:val="clear" w:color="auto" w:fill="auto"/>
          </w:tcPr>
          <w:p w14:paraId="1039664A" w14:textId="77777777" w:rsidR="006D1B46" w:rsidRPr="007152CA" w:rsidRDefault="006D1B46" w:rsidP="00464A07">
            <w:pPr>
              <w:spacing w:after="0"/>
              <w:jc w:val="center"/>
              <w:rPr>
                <w:sz w:val="22"/>
                <w:szCs w:val="22"/>
              </w:rPr>
            </w:pPr>
            <w:r w:rsidRPr="007152CA">
              <w:rPr>
                <w:sz w:val="22"/>
                <w:szCs w:val="22"/>
              </w:rPr>
              <w:t>69.54</w:t>
            </w:r>
          </w:p>
        </w:tc>
        <w:tc>
          <w:tcPr>
            <w:tcW w:w="1620" w:type="dxa"/>
            <w:shd w:val="clear" w:color="auto" w:fill="auto"/>
          </w:tcPr>
          <w:p w14:paraId="0515D30B" w14:textId="77777777" w:rsidR="006D1B46" w:rsidRPr="007152CA" w:rsidRDefault="006D1B46" w:rsidP="00464A07">
            <w:pPr>
              <w:spacing w:after="0"/>
              <w:jc w:val="center"/>
              <w:rPr>
                <w:sz w:val="22"/>
                <w:szCs w:val="22"/>
              </w:rPr>
            </w:pPr>
            <w:r w:rsidRPr="007152CA">
              <w:rPr>
                <w:sz w:val="22"/>
                <w:szCs w:val="22"/>
              </w:rPr>
              <w:t>8.34</w:t>
            </w:r>
          </w:p>
        </w:tc>
        <w:tc>
          <w:tcPr>
            <w:tcW w:w="1620" w:type="dxa"/>
            <w:shd w:val="clear" w:color="auto" w:fill="auto"/>
          </w:tcPr>
          <w:p w14:paraId="314DFC47" w14:textId="77777777" w:rsidR="006D1B46" w:rsidRPr="007152CA" w:rsidRDefault="006D1B46" w:rsidP="00464A07">
            <w:pPr>
              <w:spacing w:after="0"/>
              <w:jc w:val="center"/>
              <w:rPr>
                <w:sz w:val="22"/>
                <w:szCs w:val="22"/>
              </w:rPr>
            </w:pPr>
            <w:r w:rsidRPr="007152CA">
              <w:rPr>
                <w:sz w:val="22"/>
                <w:szCs w:val="22"/>
              </w:rPr>
              <w:t>0.61</w:t>
            </w:r>
          </w:p>
        </w:tc>
        <w:tc>
          <w:tcPr>
            <w:tcW w:w="1530" w:type="dxa"/>
            <w:shd w:val="clear" w:color="auto" w:fill="auto"/>
          </w:tcPr>
          <w:p w14:paraId="17D3FAE0" w14:textId="77777777" w:rsidR="006D1B46" w:rsidRPr="007152CA" w:rsidRDefault="006D1B46" w:rsidP="00464A07">
            <w:pPr>
              <w:spacing w:after="0"/>
              <w:jc w:val="center"/>
              <w:rPr>
                <w:sz w:val="22"/>
                <w:szCs w:val="22"/>
              </w:rPr>
            </w:pPr>
            <w:r w:rsidRPr="007152CA">
              <w:rPr>
                <w:sz w:val="22"/>
                <w:szCs w:val="22"/>
              </w:rPr>
              <w:t>0.71</w:t>
            </w:r>
          </w:p>
        </w:tc>
      </w:tr>
      <w:tr w:rsidR="006D1B46" w:rsidRPr="007152CA" w14:paraId="7F39B76D" w14:textId="77777777" w:rsidTr="00C42781">
        <w:trPr>
          <w:jc w:val="center"/>
        </w:trPr>
        <w:tc>
          <w:tcPr>
            <w:tcW w:w="1098" w:type="dxa"/>
            <w:shd w:val="clear" w:color="auto" w:fill="auto"/>
          </w:tcPr>
          <w:p w14:paraId="141B3A9D" w14:textId="77777777" w:rsidR="006D1B46" w:rsidRPr="007152CA" w:rsidRDefault="006D1B46" w:rsidP="00464A07">
            <w:pPr>
              <w:spacing w:after="0"/>
              <w:rPr>
                <w:sz w:val="22"/>
                <w:szCs w:val="22"/>
              </w:rPr>
            </w:pPr>
            <w:r w:rsidRPr="007152CA">
              <w:rPr>
                <w:sz w:val="22"/>
                <w:szCs w:val="22"/>
              </w:rPr>
              <w:t>Var. 5</w:t>
            </w:r>
          </w:p>
        </w:tc>
        <w:tc>
          <w:tcPr>
            <w:tcW w:w="1530" w:type="dxa"/>
            <w:shd w:val="clear" w:color="auto" w:fill="auto"/>
          </w:tcPr>
          <w:p w14:paraId="73A443D1" w14:textId="77777777" w:rsidR="006D1B46" w:rsidRPr="007152CA" w:rsidRDefault="006D1B46" w:rsidP="00464A07">
            <w:pPr>
              <w:spacing w:after="0"/>
              <w:jc w:val="center"/>
              <w:rPr>
                <w:sz w:val="22"/>
                <w:szCs w:val="22"/>
              </w:rPr>
            </w:pPr>
            <w:r w:rsidRPr="007152CA">
              <w:rPr>
                <w:sz w:val="22"/>
                <w:szCs w:val="22"/>
              </w:rPr>
              <w:t>55.26</w:t>
            </w:r>
          </w:p>
        </w:tc>
        <w:tc>
          <w:tcPr>
            <w:tcW w:w="1710" w:type="dxa"/>
            <w:shd w:val="clear" w:color="auto" w:fill="auto"/>
          </w:tcPr>
          <w:p w14:paraId="7FCA9E43" w14:textId="77777777" w:rsidR="006D1B46" w:rsidRPr="007152CA" w:rsidRDefault="006D1B46" w:rsidP="00464A07">
            <w:pPr>
              <w:spacing w:after="0"/>
              <w:jc w:val="center"/>
              <w:rPr>
                <w:sz w:val="22"/>
                <w:szCs w:val="22"/>
              </w:rPr>
            </w:pPr>
            <w:r w:rsidRPr="007152CA">
              <w:rPr>
                <w:sz w:val="22"/>
                <w:szCs w:val="22"/>
              </w:rPr>
              <w:t>70.75</w:t>
            </w:r>
          </w:p>
        </w:tc>
        <w:tc>
          <w:tcPr>
            <w:tcW w:w="1620" w:type="dxa"/>
            <w:shd w:val="clear" w:color="auto" w:fill="auto"/>
          </w:tcPr>
          <w:p w14:paraId="1B265B91" w14:textId="77777777" w:rsidR="006D1B46" w:rsidRPr="007152CA" w:rsidRDefault="006D1B46" w:rsidP="00464A07">
            <w:pPr>
              <w:spacing w:after="0"/>
              <w:jc w:val="center"/>
              <w:rPr>
                <w:sz w:val="22"/>
                <w:szCs w:val="22"/>
              </w:rPr>
            </w:pPr>
            <w:r w:rsidRPr="007152CA">
              <w:rPr>
                <w:sz w:val="22"/>
                <w:szCs w:val="22"/>
              </w:rPr>
              <w:t>8.41</w:t>
            </w:r>
          </w:p>
        </w:tc>
        <w:tc>
          <w:tcPr>
            <w:tcW w:w="1620" w:type="dxa"/>
            <w:shd w:val="clear" w:color="auto" w:fill="auto"/>
          </w:tcPr>
          <w:p w14:paraId="29937A75" w14:textId="77777777" w:rsidR="006D1B46" w:rsidRPr="007152CA" w:rsidRDefault="006D1B46" w:rsidP="00464A07">
            <w:pPr>
              <w:spacing w:after="0"/>
              <w:jc w:val="center"/>
              <w:rPr>
                <w:sz w:val="22"/>
                <w:szCs w:val="22"/>
              </w:rPr>
            </w:pPr>
            <w:r w:rsidRPr="007152CA">
              <w:rPr>
                <w:sz w:val="22"/>
                <w:szCs w:val="22"/>
              </w:rPr>
              <w:t>0.55</w:t>
            </w:r>
          </w:p>
        </w:tc>
        <w:tc>
          <w:tcPr>
            <w:tcW w:w="1530" w:type="dxa"/>
            <w:shd w:val="clear" w:color="auto" w:fill="auto"/>
          </w:tcPr>
          <w:p w14:paraId="19CD9780" w14:textId="77777777" w:rsidR="006D1B46" w:rsidRPr="007152CA" w:rsidRDefault="006D1B46" w:rsidP="00464A07">
            <w:pPr>
              <w:spacing w:after="0"/>
              <w:jc w:val="center"/>
              <w:rPr>
                <w:sz w:val="22"/>
                <w:szCs w:val="22"/>
              </w:rPr>
            </w:pPr>
            <w:r w:rsidRPr="007152CA">
              <w:rPr>
                <w:sz w:val="22"/>
                <w:szCs w:val="22"/>
              </w:rPr>
              <w:t>0.72</w:t>
            </w:r>
          </w:p>
        </w:tc>
      </w:tr>
      <w:tr w:rsidR="006D1B46" w:rsidRPr="007152CA" w14:paraId="5DBC417E" w14:textId="77777777" w:rsidTr="00C42781">
        <w:trPr>
          <w:jc w:val="center"/>
        </w:trPr>
        <w:tc>
          <w:tcPr>
            <w:tcW w:w="1098" w:type="dxa"/>
            <w:shd w:val="clear" w:color="auto" w:fill="auto"/>
          </w:tcPr>
          <w:p w14:paraId="643EDE0F" w14:textId="77777777" w:rsidR="006D1B46" w:rsidRPr="007152CA" w:rsidRDefault="006D1B46" w:rsidP="00464A07">
            <w:pPr>
              <w:spacing w:after="0"/>
              <w:rPr>
                <w:sz w:val="22"/>
                <w:szCs w:val="22"/>
              </w:rPr>
            </w:pPr>
            <w:r w:rsidRPr="007152CA">
              <w:rPr>
                <w:sz w:val="22"/>
                <w:szCs w:val="22"/>
              </w:rPr>
              <w:t>Var. 6</w:t>
            </w:r>
          </w:p>
        </w:tc>
        <w:tc>
          <w:tcPr>
            <w:tcW w:w="1530" w:type="dxa"/>
            <w:shd w:val="clear" w:color="auto" w:fill="auto"/>
          </w:tcPr>
          <w:p w14:paraId="5AD9E341" w14:textId="77777777" w:rsidR="006D1B46" w:rsidRPr="007152CA" w:rsidRDefault="006D1B46" w:rsidP="00464A07">
            <w:pPr>
              <w:spacing w:after="0"/>
              <w:jc w:val="center"/>
              <w:rPr>
                <w:sz w:val="22"/>
                <w:szCs w:val="22"/>
              </w:rPr>
            </w:pPr>
            <w:r w:rsidRPr="007152CA">
              <w:rPr>
                <w:sz w:val="22"/>
                <w:szCs w:val="22"/>
              </w:rPr>
              <w:t>55.49</w:t>
            </w:r>
          </w:p>
        </w:tc>
        <w:tc>
          <w:tcPr>
            <w:tcW w:w="1710" w:type="dxa"/>
            <w:shd w:val="clear" w:color="auto" w:fill="auto"/>
          </w:tcPr>
          <w:p w14:paraId="73F00D7A" w14:textId="77777777" w:rsidR="006D1B46" w:rsidRPr="007152CA" w:rsidRDefault="006D1B46" w:rsidP="00464A07">
            <w:pPr>
              <w:spacing w:after="0"/>
              <w:jc w:val="center"/>
              <w:rPr>
                <w:sz w:val="22"/>
                <w:szCs w:val="22"/>
              </w:rPr>
            </w:pPr>
            <w:r w:rsidRPr="007152CA">
              <w:rPr>
                <w:sz w:val="22"/>
                <w:szCs w:val="22"/>
              </w:rPr>
              <w:t>70.84</w:t>
            </w:r>
          </w:p>
        </w:tc>
        <w:tc>
          <w:tcPr>
            <w:tcW w:w="1620" w:type="dxa"/>
            <w:shd w:val="clear" w:color="auto" w:fill="auto"/>
          </w:tcPr>
          <w:p w14:paraId="5B41EB7E" w14:textId="77777777" w:rsidR="006D1B46" w:rsidRPr="007152CA" w:rsidRDefault="006D1B46" w:rsidP="00464A07">
            <w:pPr>
              <w:spacing w:after="0"/>
              <w:jc w:val="center"/>
              <w:rPr>
                <w:sz w:val="22"/>
                <w:szCs w:val="22"/>
              </w:rPr>
            </w:pPr>
            <w:r w:rsidRPr="007152CA">
              <w:rPr>
                <w:sz w:val="22"/>
                <w:szCs w:val="22"/>
              </w:rPr>
              <w:t>8.42</w:t>
            </w:r>
          </w:p>
        </w:tc>
        <w:tc>
          <w:tcPr>
            <w:tcW w:w="1620" w:type="dxa"/>
            <w:shd w:val="clear" w:color="auto" w:fill="auto"/>
          </w:tcPr>
          <w:p w14:paraId="0AF42974" w14:textId="77777777" w:rsidR="006D1B46" w:rsidRPr="007152CA" w:rsidRDefault="006D1B46" w:rsidP="00464A07">
            <w:pPr>
              <w:spacing w:after="0"/>
              <w:jc w:val="center"/>
              <w:rPr>
                <w:sz w:val="22"/>
                <w:szCs w:val="22"/>
              </w:rPr>
            </w:pPr>
            <w:r w:rsidRPr="007152CA">
              <w:rPr>
                <w:sz w:val="22"/>
                <w:szCs w:val="22"/>
              </w:rPr>
              <w:t>0.57</w:t>
            </w:r>
          </w:p>
        </w:tc>
        <w:tc>
          <w:tcPr>
            <w:tcW w:w="1530" w:type="dxa"/>
            <w:shd w:val="clear" w:color="auto" w:fill="auto"/>
          </w:tcPr>
          <w:p w14:paraId="53E6F119" w14:textId="77777777" w:rsidR="006D1B46" w:rsidRPr="007152CA" w:rsidRDefault="006D1B46" w:rsidP="00464A07">
            <w:pPr>
              <w:spacing w:after="0"/>
              <w:jc w:val="center"/>
              <w:rPr>
                <w:sz w:val="22"/>
                <w:szCs w:val="22"/>
              </w:rPr>
            </w:pPr>
            <w:r w:rsidRPr="007152CA">
              <w:rPr>
                <w:sz w:val="22"/>
                <w:szCs w:val="22"/>
              </w:rPr>
              <w:t>0.71</w:t>
            </w:r>
          </w:p>
        </w:tc>
      </w:tr>
      <w:tr w:rsidR="006D1B46" w:rsidRPr="007152CA" w14:paraId="429BB178" w14:textId="77777777" w:rsidTr="00C42781">
        <w:trPr>
          <w:jc w:val="center"/>
        </w:trPr>
        <w:tc>
          <w:tcPr>
            <w:tcW w:w="1098" w:type="dxa"/>
            <w:shd w:val="clear" w:color="auto" w:fill="auto"/>
          </w:tcPr>
          <w:p w14:paraId="1A2970D1" w14:textId="77777777" w:rsidR="006D1B46" w:rsidRPr="007152CA" w:rsidRDefault="006D1B46" w:rsidP="00464A07">
            <w:pPr>
              <w:spacing w:after="0"/>
              <w:rPr>
                <w:sz w:val="22"/>
                <w:szCs w:val="22"/>
              </w:rPr>
            </w:pPr>
            <w:r w:rsidRPr="007152CA">
              <w:rPr>
                <w:sz w:val="22"/>
                <w:szCs w:val="22"/>
              </w:rPr>
              <w:t>Var. 7</w:t>
            </w:r>
          </w:p>
        </w:tc>
        <w:tc>
          <w:tcPr>
            <w:tcW w:w="1530" w:type="dxa"/>
            <w:shd w:val="clear" w:color="auto" w:fill="auto"/>
          </w:tcPr>
          <w:p w14:paraId="42D9C6EF" w14:textId="77777777" w:rsidR="006D1B46" w:rsidRPr="007152CA" w:rsidRDefault="006D1B46" w:rsidP="00464A07">
            <w:pPr>
              <w:spacing w:after="0"/>
              <w:jc w:val="center"/>
              <w:rPr>
                <w:sz w:val="22"/>
                <w:szCs w:val="22"/>
              </w:rPr>
            </w:pPr>
            <w:r w:rsidRPr="007152CA">
              <w:rPr>
                <w:sz w:val="22"/>
                <w:szCs w:val="22"/>
              </w:rPr>
              <w:t>55.02</w:t>
            </w:r>
          </w:p>
        </w:tc>
        <w:tc>
          <w:tcPr>
            <w:tcW w:w="1710" w:type="dxa"/>
            <w:shd w:val="clear" w:color="auto" w:fill="auto"/>
          </w:tcPr>
          <w:p w14:paraId="37B1A3D4" w14:textId="77777777" w:rsidR="006D1B46" w:rsidRPr="007152CA" w:rsidRDefault="006D1B46" w:rsidP="00464A07">
            <w:pPr>
              <w:spacing w:after="0"/>
              <w:jc w:val="center"/>
              <w:rPr>
                <w:sz w:val="22"/>
                <w:szCs w:val="22"/>
              </w:rPr>
            </w:pPr>
            <w:r w:rsidRPr="007152CA">
              <w:rPr>
                <w:sz w:val="22"/>
                <w:szCs w:val="22"/>
              </w:rPr>
              <w:t>72.37</w:t>
            </w:r>
          </w:p>
        </w:tc>
        <w:tc>
          <w:tcPr>
            <w:tcW w:w="1620" w:type="dxa"/>
            <w:shd w:val="clear" w:color="auto" w:fill="auto"/>
          </w:tcPr>
          <w:p w14:paraId="34E6D029" w14:textId="77777777" w:rsidR="006D1B46" w:rsidRPr="007152CA" w:rsidRDefault="006D1B46" w:rsidP="00464A07">
            <w:pPr>
              <w:spacing w:after="0"/>
              <w:jc w:val="center"/>
              <w:rPr>
                <w:sz w:val="22"/>
                <w:szCs w:val="22"/>
              </w:rPr>
            </w:pPr>
            <w:r w:rsidRPr="007152CA">
              <w:rPr>
                <w:sz w:val="22"/>
                <w:szCs w:val="22"/>
              </w:rPr>
              <w:t>8.51</w:t>
            </w:r>
          </w:p>
        </w:tc>
        <w:tc>
          <w:tcPr>
            <w:tcW w:w="1620" w:type="dxa"/>
            <w:shd w:val="clear" w:color="auto" w:fill="auto"/>
          </w:tcPr>
          <w:p w14:paraId="15CC8E10" w14:textId="77777777" w:rsidR="006D1B46" w:rsidRPr="007152CA" w:rsidRDefault="006D1B46" w:rsidP="00464A07">
            <w:pPr>
              <w:spacing w:after="0"/>
              <w:jc w:val="center"/>
              <w:rPr>
                <w:sz w:val="22"/>
                <w:szCs w:val="22"/>
              </w:rPr>
            </w:pPr>
            <w:r w:rsidRPr="007152CA">
              <w:rPr>
                <w:sz w:val="22"/>
                <w:szCs w:val="22"/>
              </w:rPr>
              <w:t>0.55</w:t>
            </w:r>
          </w:p>
        </w:tc>
        <w:tc>
          <w:tcPr>
            <w:tcW w:w="1530" w:type="dxa"/>
            <w:shd w:val="clear" w:color="auto" w:fill="auto"/>
          </w:tcPr>
          <w:p w14:paraId="6372B521" w14:textId="77777777" w:rsidR="006D1B46" w:rsidRPr="007152CA" w:rsidRDefault="006D1B46" w:rsidP="00464A07">
            <w:pPr>
              <w:spacing w:after="0"/>
              <w:jc w:val="center"/>
              <w:rPr>
                <w:sz w:val="22"/>
                <w:szCs w:val="22"/>
              </w:rPr>
            </w:pPr>
            <w:r w:rsidRPr="007152CA">
              <w:rPr>
                <w:sz w:val="22"/>
                <w:szCs w:val="22"/>
              </w:rPr>
              <w:t>0.72</w:t>
            </w:r>
          </w:p>
        </w:tc>
      </w:tr>
      <w:tr w:rsidR="006D1B46" w:rsidRPr="007152CA" w14:paraId="10197632" w14:textId="77777777" w:rsidTr="00C42781">
        <w:trPr>
          <w:jc w:val="center"/>
        </w:trPr>
        <w:tc>
          <w:tcPr>
            <w:tcW w:w="1098" w:type="dxa"/>
            <w:shd w:val="clear" w:color="auto" w:fill="auto"/>
          </w:tcPr>
          <w:p w14:paraId="69F41372" w14:textId="77777777" w:rsidR="006D1B46" w:rsidRPr="007152CA" w:rsidRDefault="006D1B46" w:rsidP="00464A07">
            <w:pPr>
              <w:spacing w:after="0"/>
              <w:rPr>
                <w:sz w:val="22"/>
                <w:szCs w:val="22"/>
              </w:rPr>
            </w:pPr>
            <w:r w:rsidRPr="007152CA">
              <w:rPr>
                <w:sz w:val="22"/>
                <w:szCs w:val="22"/>
              </w:rPr>
              <w:t>Var. 8</w:t>
            </w:r>
          </w:p>
        </w:tc>
        <w:tc>
          <w:tcPr>
            <w:tcW w:w="1530" w:type="dxa"/>
            <w:shd w:val="clear" w:color="auto" w:fill="auto"/>
          </w:tcPr>
          <w:p w14:paraId="539AE7DC" w14:textId="77777777" w:rsidR="006D1B46" w:rsidRPr="007152CA" w:rsidRDefault="006D1B46" w:rsidP="00464A07">
            <w:pPr>
              <w:spacing w:after="0"/>
              <w:jc w:val="center"/>
              <w:rPr>
                <w:sz w:val="22"/>
                <w:szCs w:val="22"/>
              </w:rPr>
            </w:pPr>
            <w:r w:rsidRPr="007152CA">
              <w:rPr>
                <w:sz w:val="22"/>
                <w:szCs w:val="22"/>
              </w:rPr>
              <w:t>55.23</w:t>
            </w:r>
          </w:p>
        </w:tc>
        <w:tc>
          <w:tcPr>
            <w:tcW w:w="1710" w:type="dxa"/>
            <w:shd w:val="clear" w:color="auto" w:fill="auto"/>
          </w:tcPr>
          <w:p w14:paraId="78BDCEE4" w14:textId="77777777" w:rsidR="006D1B46" w:rsidRPr="007152CA" w:rsidRDefault="006D1B46" w:rsidP="00464A07">
            <w:pPr>
              <w:spacing w:after="0"/>
              <w:jc w:val="center"/>
              <w:rPr>
                <w:sz w:val="22"/>
                <w:szCs w:val="22"/>
              </w:rPr>
            </w:pPr>
            <w:r w:rsidRPr="007152CA">
              <w:rPr>
                <w:sz w:val="22"/>
                <w:szCs w:val="22"/>
              </w:rPr>
              <w:t>71.17</w:t>
            </w:r>
          </w:p>
        </w:tc>
        <w:tc>
          <w:tcPr>
            <w:tcW w:w="1620" w:type="dxa"/>
            <w:shd w:val="clear" w:color="auto" w:fill="auto"/>
          </w:tcPr>
          <w:p w14:paraId="24B6F738" w14:textId="77777777" w:rsidR="006D1B46" w:rsidRPr="007152CA" w:rsidRDefault="006D1B46" w:rsidP="00464A07">
            <w:pPr>
              <w:spacing w:after="0"/>
              <w:jc w:val="center"/>
              <w:rPr>
                <w:sz w:val="22"/>
                <w:szCs w:val="22"/>
              </w:rPr>
            </w:pPr>
            <w:r w:rsidRPr="007152CA">
              <w:rPr>
                <w:sz w:val="22"/>
                <w:szCs w:val="22"/>
              </w:rPr>
              <w:t>8.43</w:t>
            </w:r>
          </w:p>
        </w:tc>
        <w:tc>
          <w:tcPr>
            <w:tcW w:w="1620" w:type="dxa"/>
            <w:shd w:val="clear" w:color="auto" w:fill="auto"/>
          </w:tcPr>
          <w:p w14:paraId="1A36D286" w14:textId="77777777" w:rsidR="006D1B46" w:rsidRPr="007152CA" w:rsidRDefault="006D1B46" w:rsidP="00464A07">
            <w:pPr>
              <w:spacing w:after="0"/>
              <w:jc w:val="center"/>
              <w:rPr>
                <w:sz w:val="22"/>
                <w:szCs w:val="22"/>
              </w:rPr>
            </w:pPr>
            <w:r w:rsidRPr="007152CA">
              <w:rPr>
                <w:sz w:val="22"/>
                <w:szCs w:val="22"/>
              </w:rPr>
              <w:t>0.53</w:t>
            </w:r>
          </w:p>
        </w:tc>
        <w:tc>
          <w:tcPr>
            <w:tcW w:w="1530" w:type="dxa"/>
            <w:shd w:val="clear" w:color="auto" w:fill="auto"/>
          </w:tcPr>
          <w:p w14:paraId="4437147A" w14:textId="77777777" w:rsidR="006D1B46" w:rsidRPr="007152CA" w:rsidRDefault="006D1B46" w:rsidP="00464A07">
            <w:pPr>
              <w:spacing w:after="0"/>
              <w:jc w:val="center"/>
              <w:rPr>
                <w:sz w:val="22"/>
                <w:szCs w:val="22"/>
              </w:rPr>
            </w:pPr>
            <w:r w:rsidRPr="007152CA">
              <w:rPr>
                <w:sz w:val="22"/>
                <w:szCs w:val="22"/>
              </w:rPr>
              <w:t>0.72</w:t>
            </w:r>
          </w:p>
        </w:tc>
      </w:tr>
      <w:tr w:rsidR="006D1B46" w:rsidRPr="007152CA" w14:paraId="6DBF63B7" w14:textId="77777777" w:rsidTr="00C42781">
        <w:trPr>
          <w:jc w:val="center"/>
        </w:trPr>
        <w:tc>
          <w:tcPr>
            <w:tcW w:w="1098" w:type="dxa"/>
            <w:shd w:val="clear" w:color="auto" w:fill="auto"/>
          </w:tcPr>
          <w:p w14:paraId="3BD828E4" w14:textId="77777777" w:rsidR="006D1B46" w:rsidRPr="007152CA" w:rsidRDefault="006D1B46" w:rsidP="00464A07">
            <w:pPr>
              <w:spacing w:after="0"/>
              <w:rPr>
                <w:sz w:val="22"/>
                <w:szCs w:val="22"/>
              </w:rPr>
            </w:pPr>
            <w:r w:rsidRPr="007152CA">
              <w:rPr>
                <w:sz w:val="22"/>
                <w:szCs w:val="22"/>
              </w:rPr>
              <w:t>Var. 9</w:t>
            </w:r>
          </w:p>
        </w:tc>
        <w:tc>
          <w:tcPr>
            <w:tcW w:w="1530" w:type="dxa"/>
            <w:shd w:val="clear" w:color="auto" w:fill="auto"/>
          </w:tcPr>
          <w:p w14:paraId="6EA58CAA" w14:textId="77777777" w:rsidR="006D1B46" w:rsidRPr="007152CA" w:rsidRDefault="006D1B46" w:rsidP="00464A07">
            <w:pPr>
              <w:spacing w:after="0"/>
              <w:jc w:val="center"/>
              <w:rPr>
                <w:sz w:val="22"/>
                <w:szCs w:val="22"/>
              </w:rPr>
            </w:pPr>
            <w:r w:rsidRPr="007152CA">
              <w:rPr>
                <w:sz w:val="22"/>
                <w:szCs w:val="22"/>
              </w:rPr>
              <w:t>55.16</w:t>
            </w:r>
          </w:p>
        </w:tc>
        <w:tc>
          <w:tcPr>
            <w:tcW w:w="1710" w:type="dxa"/>
            <w:shd w:val="clear" w:color="auto" w:fill="auto"/>
          </w:tcPr>
          <w:p w14:paraId="60124DCB" w14:textId="77777777" w:rsidR="006D1B46" w:rsidRPr="007152CA" w:rsidRDefault="006D1B46" w:rsidP="00464A07">
            <w:pPr>
              <w:spacing w:after="0"/>
              <w:jc w:val="center"/>
              <w:rPr>
                <w:sz w:val="22"/>
                <w:szCs w:val="22"/>
              </w:rPr>
            </w:pPr>
            <w:r w:rsidRPr="007152CA">
              <w:rPr>
                <w:sz w:val="22"/>
                <w:szCs w:val="22"/>
              </w:rPr>
              <w:t>71.12</w:t>
            </w:r>
          </w:p>
        </w:tc>
        <w:tc>
          <w:tcPr>
            <w:tcW w:w="1620" w:type="dxa"/>
            <w:shd w:val="clear" w:color="auto" w:fill="auto"/>
          </w:tcPr>
          <w:p w14:paraId="393F3E49" w14:textId="77777777" w:rsidR="006D1B46" w:rsidRPr="007152CA" w:rsidRDefault="006D1B46" w:rsidP="00464A07">
            <w:pPr>
              <w:spacing w:after="0"/>
              <w:jc w:val="center"/>
              <w:rPr>
                <w:sz w:val="22"/>
                <w:szCs w:val="22"/>
              </w:rPr>
            </w:pPr>
            <w:r w:rsidRPr="007152CA">
              <w:rPr>
                <w:sz w:val="22"/>
                <w:szCs w:val="22"/>
              </w:rPr>
              <w:t>8.43</w:t>
            </w:r>
          </w:p>
        </w:tc>
        <w:tc>
          <w:tcPr>
            <w:tcW w:w="1620" w:type="dxa"/>
            <w:shd w:val="clear" w:color="auto" w:fill="auto"/>
          </w:tcPr>
          <w:p w14:paraId="4A4552AE" w14:textId="77777777" w:rsidR="006D1B46" w:rsidRPr="007152CA" w:rsidRDefault="006D1B46" w:rsidP="00464A07">
            <w:pPr>
              <w:spacing w:after="0"/>
              <w:jc w:val="center"/>
              <w:rPr>
                <w:sz w:val="22"/>
                <w:szCs w:val="22"/>
              </w:rPr>
            </w:pPr>
            <w:r w:rsidRPr="007152CA">
              <w:rPr>
                <w:sz w:val="22"/>
                <w:szCs w:val="22"/>
              </w:rPr>
              <w:t>0.54</w:t>
            </w:r>
          </w:p>
        </w:tc>
        <w:tc>
          <w:tcPr>
            <w:tcW w:w="1530" w:type="dxa"/>
            <w:shd w:val="clear" w:color="auto" w:fill="auto"/>
          </w:tcPr>
          <w:p w14:paraId="6081C715" w14:textId="77777777" w:rsidR="006D1B46" w:rsidRPr="007152CA" w:rsidRDefault="006D1B46" w:rsidP="00464A07">
            <w:pPr>
              <w:spacing w:after="0"/>
              <w:jc w:val="center"/>
              <w:rPr>
                <w:sz w:val="22"/>
                <w:szCs w:val="22"/>
              </w:rPr>
            </w:pPr>
            <w:r w:rsidRPr="007152CA">
              <w:rPr>
                <w:sz w:val="22"/>
                <w:szCs w:val="22"/>
              </w:rPr>
              <w:t>0.72</w:t>
            </w:r>
          </w:p>
        </w:tc>
      </w:tr>
      <w:tr w:rsidR="006D1B46" w:rsidRPr="007152CA" w14:paraId="6EA5373D" w14:textId="77777777" w:rsidTr="00C42781">
        <w:trPr>
          <w:jc w:val="center"/>
        </w:trPr>
        <w:tc>
          <w:tcPr>
            <w:tcW w:w="1098" w:type="dxa"/>
            <w:shd w:val="clear" w:color="auto" w:fill="auto"/>
          </w:tcPr>
          <w:p w14:paraId="626163AE" w14:textId="77777777" w:rsidR="006D1B46" w:rsidRPr="007152CA" w:rsidRDefault="006D1B46" w:rsidP="00464A07">
            <w:pPr>
              <w:spacing w:after="0"/>
              <w:rPr>
                <w:sz w:val="22"/>
                <w:szCs w:val="22"/>
              </w:rPr>
            </w:pPr>
            <w:r w:rsidRPr="007152CA">
              <w:rPr>
                <w:sz w:val="22"/>
                <w:szCs w:val="22"/>
              </w:rPr>
              <w:t>Var. 10</w:t>
            </w:r>
          </w:p>
        </w:tc>
        <w:tc>
          <w:tcPr>
            <w:tcW w:w="1530" w:type="dxa"/>
            <w:shd w:val="clear" w:color="auto" w:fill="auto"/>
          </w:tcPr>
          <w:p w14:paraId="4D3A0252" w14:textId="77777777" w:rsidR="006D1B46" w:rsidRPr="007152CA" w:rsidRDefault="006D1B46" w:rsidP="00464A07">
            <w:pPr>
              <w:spacing w:after="0"/>
              <w:jc w:val="center"/>
              <w:rPr>
                <w:sz w:val="22"/>
                <w:szCs w:val="22"/>
              </w:rPr>
            </w:pPr>
            <w:r w:rsidRPr="007152CA">
              <w:rPr>
                <w:sz w:val="22"/>
                <w:szCs w:val="22"/>
              </w:rPr>
              <w:t>55.19</w:t>
            </w:r>
          </w:p>
        </w:tc>
        <w:tc>
          <w:tcPr>
            <w:tcW w:w="1710" w:type="dxa"/>
            <w:shd w:val="clear" w:color="auto" w:fill="auto"/>
          </w:tcPr>
          <w:p w14:paraId="4577E426" w14:textId="77777777" w:rsidR="006D1B46" w:rsidRPr="007152CA" w:rsidRDefault="006D1B46" w:rsidP="00464A07">
            <w:pPr>
              <w:spacing w:after="0"/>
              <w:jc w:val="center"/>
              <w:rPr>
                <w:sz w:val="22"/>
                <w:szCs w:val="22"/>
              </w:rPr>
            </w:pPr>
            <w:r w:rsidRPr="007152CA">
              <w:rPr>
                <w:sz w:val="22"/>
                <w:szCs w:val="22"/>
              </w:rPr>
              <w:t>62.96</w:t>
            </w:r>
          </w:p>
        </w:tc>
        <w:tc>
          <w:tcPr>
            <w:tcW w:w="1620" w:type="dxa"/>
            <w:shd w:val="clear" w:color="auto" w:fill="auto"/>
          </w:tcPr>
          <w:p w14:paraId="23784FE9" w14:textId="77777777" w:rsidR="006D1B46" w:rsidRPr="007152CA" w:rsidRDefault="006D1B46" w:rsidP="00464A07">
            <w:pPr>
              <w:spacing w:after="0"/>
              <w:jc w:val="center"/>
              <w:rPr>
                <w:sz w:val="22"/>
                <w:szCs w:val="22"/>
              </w:rPr>
            </w:pPr>
            <w:r w:rsidRPr="007152CA">
              <w:rPr>
                <w:sz w:val="22"/>
                <w:szCs w:val="22"/>
              </w:rPr>
              <w:t>8.54</w:t>
            </w:r>
          </w:p>
        </w:tc>
        <w:tc>
          <w:tcPr>
            <w:tcW w:w="1620" w:type="dxa"/>
            <w:shd w:val="clear" w:color="auto" w:fill="auto"/>
          </w:tcPr>
          <w:p w14:paraId="599E69C5" w14:textId="77777777" w:rsidR="006D1B46" w:rsidRPr="007152CA" w:rsidRDefault="006D1B46" w:rsidP="00464A07">
            <w:pPr>
              <w:spacing w:after="0"/>
              <w:jc w:val="center"/>
              <w:rPr>
                <w:sz w:val="22"/>
                <w:szCs w:val="22"/>
              </w:rPr>
            </w:pPr>
            <w:r w:rsidRPr="007152CA">
              <w:rPr>
                <w:sz w:val="22"/>
                <w:szCs w:val="22"/>
              </w:rPr>
              <w:t>0.46</w:t>
            </w:r>
          </w:p>
        </w:tc>
        <w:tc>
          <w:tcPr>
            <w:tcW w:w="1530" w:type="dxa"/>
            <w:shd w:val="clear" w:color="auto" w:fill="auto"/>
          </w:tcPr>
          <w:p w14:paraId="2D4C9963" w14:textId="77777777" w:rsidR="006D1B46" w:rsidRPr="007152CA" w:rsidRDefault="006D1B46" w:rsidP="00464A07">
            <w:pPr>
              <w:spacing w:after="0"/>
              <w:jc w:val="center"/>
              <w:rPr>
                <w:sz w:val="22"/>
                <w:szCs w:val="22"/>
              </w:rPr>
            </w:pPr>
            <w:r w:rsidRPr="007152CA">
              <w:rPr>
                <w:sz w:val="22"/>
                <w:szCs w:val="22"/>
              </w:rPr>
              <w:t>0.73</w:t>
            </w:r>
          </w:p>
        </w:tc>
      </w:tr>
      <w:tr w:rsidR="006D1B46" w:rsidRPr="007152CA" w14:paraId="090B7B23" w14:textId="77777777" w:rsidTr="00C42781">
        <w:trPr>
          <w:jc w:val="center"/>
        </w:trPr>
        <w:tc>
          <w:tcPr>
            <w:tcW w:w="1098" w:type="dxa"/>
            <w:shd w:val="clear" w:color="auto" w:fill="auto"/>
          </w:tcPr>
          <w:p w14:paraId="53451BEA" w14:textId="77777777" w:rsidR="006D1B46" w:rsidRPr="007152CA" w:rsidRDefault="006D1B46" w:rsidP="00464A07">
            <w:pPr>
              <w:spacing w:after="0"/>
              <w:rPr>
                <w:sz w:val="22"/>
                <w:szCs w:val="22"/>
              </w:rPr>
            </w:pPr>
            <w:r w:rsidRPr="007152CA">
              <w:rPr>
                <w:sz w:val="22"/>
                <w:szCs w:val="22"/>
              </w:rPr>
              <w:t>Var. 11</w:t>
            </w:r>
          </w:p>
        </w:tc>
        <w:tc>
          <w:tcPr>
            <w:tcW w:w="1530" w:type="dxa"/>
            <w:shd w:val="clear" w:color="auto" w:fill="auto"/>
          </w:tcPr>
          <w:p w14:paraId="1D4CCA7C" w14:textId="77777777" w:rsidR="006D1B46" w:rsidRPr="007152CA" w:rsidRDefault="006D1B46" w:rsidP="00464A07">
            <w:pPr>
              <w:spacing w:after="0"/>
              <w:jc w:val="center"/>
              <w:rPr>
                <w:sz w:val="22"/>
                <w:szCs w:val="22"/>
              </w:rPr>
            </w:pPr>
            <w:r w:rsidRPr="007152CA">
              <w:rPr>
                <w:sz w:val="22"/>
                <w:szCs w:val="22"/>
              </w:rPr>
              <w:t>55.45</w:t>
            </w:r>
          </w:p>
        </w:tc>
        <w:tc>
          <w:tcPr>
            <w:tcW w:w="1710" w:type="dxa"/>
            <w:shd w:val="clear" w:color="auto" w:fill="auto"/>
          </w:tcPr>
          <w:p w14:paraId="2600AECC" w14:textId="77777777" w:rsidR="006D1B46" w:rsidRPr="007152CA" w:rsidRDefault="006D1B46" w:rsidP="00464A07">
            <w:pPr>
              <w:spacing w:after="0"/>
              <w:jc w:val="center"/>
              <w:rPr>
                <w:sz w:val="22"/>
                <w:szCs w:val="22"/>
              </w:rPr>
            </w:pPr>
            <w:r w:rsidRPr="007152CA">
              <w:rPr>
                <w:sz w:val="22"/>
                <w:szCs w:val="22"/>
              </w:rPr>
              <w:t>81.66</w:t>
            </w:r>
          </w:p>
        </w:tc>
        <w:tc>
          <w:tcPr>
            <w:tcW w:w="1620" w:type="dxa"/>
            <w:shd w:val="clear" w:color="auto" w:fill="auto"/>
          </w:tcPr>
          <w:p w14:paraId="033E80FC" w14:textId="77777777" w:rsidR="006D1B46" w:rsidRPr="007152CA" w:rsidRDefault="006D1B46" w:rsidP="00464A07">
            <w:pPr>
              <w:spacing w:after="0"/>
              <w:jc w:val="center"/>
              <w:rPr>
                <w:sz w:val="22"/>
                <w:szCs w:val="22"/>
              </w:rPr>
            </w:pPr>
            <w:r w:rsidRPr="007152CA">
              <w:rPr>
                <w:sz w:val="22"/>
                <w:szCs w:val="22"/>
              </w:rPr>
              <w:t>9.04</w:t>
            </w:r>
          </w:p>
        </w:tc>
        <w:tc>
          <w:tcPr>
            <w:tcW w:w="1620" w:type="dxa"/>
            <w:shd w:val="clear" w:color="auto" w:fill="auto"/>
          </w:tcPr>
          <w:p w14:paraId="0FE6F1DB" w14:textId="77777777" w:rsidR="006D1B46" w:rsidRPr="007152CA" w:rsidRDefault="006D1B46" w:rsidP="00464A07">
            <w:pPr>
              <w:spacing w:after="0"/>
              <w:jc w:val="center"/>
              <w:rPr>
                <w:sz w:val="22"/>
                <w:szCs w:val="22"/>
              </w:rPr>
            </w:pPr>
            <w:r w:rsidRPr="007152CA">
              <w:rPr>
                <w:sz w:val="22"/>
                <w:szCs w:val="22"/>
              </w:rPr>
              <w:t>0.05</w:t>
            </w:r>
          </w:p>
        </w:tc>
        <w:tc>
          <w:tcPr>
            <w:tcW w:w="1530" w:type="dxa"/>
            <w:shd w:val="clear" w:color="auto" w:fill="auto"/>
          </w:tcPr>
          <w:p w14:paraId="29D91BC7" w14:textId="77777777" w:rsidR="006D1B46" w:rsidRPr="007152CA" w:rsidRDefault="006D1B46" w:rsidP="00464A07">
            <w:pPr>
              <w:spacing w:after="0"/>
              <w:jc w:val="center"/>
              <w:rPr>
                <w:sz w:val="22"/>
                <w:szCs w:val="22"/>
              </w:rPr>
            </w:pPr>
            <w:r w:rsidRPr="007152CA">
              <w:rPr>
                <w:sz w:val="22"/>
                <w:szCs w:val="22"/>
              </w:rPr>
              <w:t>0.77</w:t>
            </w:r>
          </w:p>
        </w:tc>
      </w:tr>
      <w:tr w:rsidR="006D1B46" w:rsidRPr="007152CA" w14:paraId="25E0C546" w14:textId="77777777" w:rsidTr="00C42781">
        <w:trPr>
          <w:jc w:val="center"/>
        </w:trPr>
        <w:tc>
          <w:tcPr>
            <w:tcW w:w="1098" w:type="dxa"/>
            <w:shd w:val="clear" w:color="auto" w:fill="auto"/>
          </w:tcPr>
          <w:p w14:paraId="187F9907" w14:textId="77777777" w:rsidR="006D1B46" w:rsidRPr="007152CA" w:rsidRDefault="006D1B46" w:rsidP="00464A07">
            <w:pPr>
              <w:spacing w:after="0"/>
              <w:rPr>
                <w:sz w:val="22"/>
                <w:szCs w:val="22"/>
              </w:rPr>
            </w:pPr>
            <w:r w:rsidRPr="007152CA">
              <w:rPr>
                <w:sz w:val="22"/>
                <w:szCs w:val="22"/>
              </w:rPr>
              <w:t>Var. 12</w:t>
            </w:r>
          </w:p>
        </w:tc>
        <w:tc>
          <w:tcPr>
            <w:tcW w:w="1530" w:type="dxa"/>
            <w:shd w:val="clear" w:color="auto" w:fill="auto"/>
          </w:tcPr>
          <w:p w14:paraId="721E5491" w14:textId="77777777" w:rsidR="006D1B46" w:rsidRPr="007152CA" w:rsidRDefault="006D1B46" w:rsidP="00464A07">
            <w:pPr>
              <w:spacing w:after="0"/>
              <w:jc w:val="center"/>
              <w:rPr>
                <w:sz w:val="22"/>
                <w:szCs w:val="22"/>
              </w:rPr>
            </w:pPr>
            <w:r w:rsidRPr="007152CA">
              <w:rPr>
                <w:sz w:val="22"/>
                <w:szCs w:val="22"/>
              </w:rPr>
              <w:t>56.54</w:t>
            </w:r>
          </w:p>
        </w:tc>
        <w:tc>
          <w:tcPr>
            <w:tcW w:w="1710" w:type="dxa"/>
            <w:shd w:val="clear" w:color="auto" w:fill="auto"/>
          </w:tcPr>
          <w:p w14:paraId="109F3344" w14:textId="77777777" w:rsidR="006D1B46" w:rsidRPr="007152CA" w:rsidRDefault="006D1B46" w:rsidP="00464A07">
            <w:pPr>
              <w:spacing w:after="0"/>
              <w:jc w:val="center"/>
              <w:rPr>
                <w:sz w:val="22"/>
                <w:szCs w:val="22"/>
              </w:rPr>
            </w:pPr>
            <w:r w:rsidRPr="007152CA">
              <w:rPr>
                <w:sz w:val="22"/>
                <w:szCs w:val="22"/>
              </w:rPr>
              <w:t>79.45</w:t>
            </w:r>
          </w:p>
        </w:tc>
        <w:tc>
          <w:tcPr>
            <w:tcW w:w="1620" w:type="dxa"/>
            <w:shd w:val="clear" w:color="auto" w:fill="auto"/>
          </w:tcPr>
          <w:p w14:paraId="467E8375" w14:textId="77777777" w:rsidR="006D1B46" w:rsidRPr="007152CA" w:rsidRDefault="006D1B46" w:rsidP="00464A07">
            <w:pPr>
              <w:spacing w:after="0"/>
              <w:jc w:val="center"/>
              <w:rPr>
                <w:sz w:val="22"/>
                <w:szCs w:val="22"/>
              </w:rPr>
            </w:pPr>
            <w:r w:rsidRPr="007152CA">
              <w:rPr>
                <w:sz w:val="22"/>
                <w:szCs w:val="22"/>
              </w:rPr>
              <w:t>8.91</w:t>
            </w:r>
          </w:p>
        </w:tc>
        <w:tc>
          <w:tcPr>
            <w:tcW w:w="1620" w:type="dxa"/>
            <w:shd w:val="clear" w:color="auto" w:fill="auto"/>
          </w:tcPr>
          <w:p w14:paraId="7E85EB7A" w14:textId="77777777" w:rsidR="006D1B46" w:rsidRPr="007152CA" w:rsidRDefault="006D1B46" w:rsidP="00464A07">
            <w:pPr>
              <w:spacing w:after="0"/>
              <w:jc w:val="center"/>
              <w:rPr>
                <w:sz w:val="22"/>
                <w:szCs w:val="22"/>
              </w:rPr>
            </w:pPr>
            <w:r w:rsidRPr="007152CA">
              <w:rPr>
                <w:sz w:val="22"/>
                <w:szCs w:val="22"/>
              </w:rPr>
              <w:t>0.18</w:t>
            </w:r>
          </w:p>
        </w:tc>
        <w:tc>
          <w:tcPr>
            <w:tcW w:w="1530" w:type="dxa"/>
            <w:shd w:val="clear" w:color="auto" w:fill="auto"/>
          </w:tcPr>
          <w:p w14:paraId="72A7AE90" w14:textId="77777777" w:rsidR="006D1B46" w:rsidRPr="007152CA" w:rsidRDefault="006D1B46" w:rsidP="00464A07">
            <w:pPr>
              <w:spacing w:after="0"/>
              <w:jc w:val="center"/>
              <w:rPr>
                <w:sz w:val="22"/>
                <w:szCs w:val="22"/>
              </w:rPr>
            </w:pPr>
            <w:r w:rsidRPr="007152CA">
              <w:rPr>
                <w:sz w:val="22"/>
                <w:szCs w:val="22"/>
              </w:rPr>
              <w:t>0.75</w:t>
            </w:r>
          </w:p>
        </w:tc>
      </w:tr>
      <w:tr w:rsidR="006D1B46" w:rsidRPr="007152CA" w14:paraId="2EAAFDC6" w14:textId="77777777" w:rsidTr="00C42781">
        <w:trPr>
          <w:jc w:val="center"/>
        </w:trPr>
        <w:tc>
          <w:tcPr>
            <w:tcW w:w="1098" w:type="dxa"/>
            <w:shd w:val="clear" w:color="auto" w:fill="auto"/>
          </w:tcPr>
          <w:p w14:paraId="3AFCC4C1" w14:textId="77777777" w:rsidR="006D1B46" w:rsidRPr="007152CA" w:rsidRDefault="006D1B46" w:rsidP="00464A07">
            <w:pPr>
              <w:spacing w:after="0"/>
              <w:rPr>
                <w:sz w:val="22"/>
                <w:szCs w:val="22"/>
              </w:rPr>
            </w:pPr>
            <w:r w:rsidRPr="007152CA">
              <w:rPr>
                <w:sz w:val="22"/>
                <w:szCs w:val="22"/>
              </w:rPr>
              <w:t>Var. 13</w:t>
            </w:r>
          </w:p>
        </w:tc>
        <w:tc>
          <w:tcPr>
            <w:tcW w:w="1530" w:type="dxa"/>
            <w:shd w:val="clear" w:color="auto" w:fill="auto"/>
          </w:tcPr>
          <w:p w14:paraId="0E14EE0B" w14:textId="77777777" w:rsidR="006D1B46" w:rsidRPr="007152CA" w:rsidRDefault="006D1B46" w:rsidP="00464A07">
            <w:pPr>
              <w:spacing w:after="0"/>
              <w:jc w:val="center"/>
              <w:rPr>
                <w:sz w:val="22"/>
                <w:szCs w:val="22"/>
              </w:rPr>
            </w:pPr>
            <w:r w:rsidRPr="007152CA">
              <w:rPr>
                <w:sz w:val="22"/>
                <w:szCs w:val="22"/>
              </w:rPr>
              <w:t>55.21</w:t>
            </w:r>
          </w:p>
        </w:tc>
        <w:tc>
          <w:tcPr>
            <w:tcW w:w="1710" w:type="dxa"/>
            <w:shd w:val="clear" w:color="auto" w:fill="auto"/>
          </w:tcPr>
          <w:p w14:paraId="53FCCBE0" w14:textId="77777777" w:rsidR="006D1B46" w:rsidRPr="007152CA" w:rsidRDefault="006D1B46" w:rsidP="00464A07">
            <w:pPr>
              <w:spacing w:after="0"/>
              <w:jc w:val="center"/>
              <w:rPr>
                <w:sz w:val="22"/>
                <w:szCs w:val="22"/>
              </w:rPr>
            </w:pPr>
            <w:r w:rsidRPr="007152CA">
              <w:rPr>
                <w:sz w:val="22"/>
                <w:szCs w:val="22"/>
              </w:rPr>
              <w:t>80.94</w:t>
            </w:r>
          </w:p>
        </w:tc>
        <w:tc>
          <w:tcPr>
            <w:tcW w:w="1620" w:type="dxa"/>
            <w:shd w:val="clear" w:color="auto" w:fill="auto"/>
          </w:tcPr>
          <w:p w14:paraId="24262CD7" w14:textId="77777777" w:rsidR="006D1B46" w:rsidRPr="007152CA" w:rsidRDefault="006D1B46" w:rsidP="00464A07">
            <w:pPr>
              <w:spacing w:after="0"/>
              <w:jc w:val="center"/>
              <w:rPr>
                <w:sz w:val="22"/>
                <w:szCs w:val="22"/>
              </w:rPr>
            </w:pPr>
            <w:r w:rsidRPr="007152CA">
              <w:rPr>
                <w:sz w:val="22"/>
                <w:szCs w:val="22"/>
              </w:rPr>
              <w:t>8.99</w:t>
            </w:r>
          </w:p>
        </w:tc>
        <w:tc>
          <w:tcPr>
            <w:tcW w:w="1620" w:type="dxa"/>
            <w:shd w:val="clear" w:color="auto" w:fill="auto"/>
          </w:tcPr>
          <w:p w14:paraId="6792ED20" w14:textId="77777777" w:rsidR="006D1B46" w:rsidRPr="007152CA" w:rsidRDefault="006D1B46" w:rsidP="00464A07">
            <w:pPr>
              <w:spacing w:after="0"/>
              <w:jc w:val="center"/>
              <w:rPr>
                <w:sz w:val="22"/>
                <w:szCs w:val="22"/>
              </w:rPr>
            </w:pPr>
            <w:r w:rsidRPr="007152CA">
              <w:rPr>
                <w:sz w:val="22"/>
                <w:szCs w:val="22"/>
              </w:rPr>
              <w:t>0.08</w:t>
            </w:r>
          </w:p>
        </w:tc>
        <w:tc>
          <w:tcPr>
            <w:tcW w:w="1530" w:type="dxa"/>
            <w:shd w:val="clear" w:color="auto" w:fill="auto"/>
          </w:tcPr>
          <w:p w14:paraId="0A9FC73C" w14:textId="77777777" w:rsidR="006D1B46" w:rsidRPr="007152CA" w:rsidRDefault="006D1B46" w:rsidP="00464A07">
            <w:pPr>
              <w:spacing w:after="0"/>
              <w:jc w:val="center"/>
              <w:rPr>
                <w:sz w:val="22"/>
                <w:szCs w:val="22"/>
              </w:rPr>
            </w:pPr>
            <w:r w:rsidRPr="007152CA">
              <w:rPr>
                <w:sz w:val="22"/>
                <w:szCs w:val="22"/>
              </w:rPr>
              <w:t>0.76</w:t>
            </w:r>
          </w:p>
        </w:tc>
      </w:tr>
      <w:tr w:rsidR="006D1B46" w:rsidRPr="007152CA" w14:paraId="2EAAD321" w14:textId="77777777" w:rsidTr="00C42781">
        <w:trPr>
          <w:jc w:val="center"/>
        </w:trPr>
        <w:tc>
          <w:tcPr>
            <w:tcW w:w="1098" w:type="dxa"/>
            <w:shd w:val="clear" w:color="auto" w:fill="auto"/>
          </w:tcPr>
          <w:p w14:paraId="70D65883" w14:textId="77777777" w:rsidR="006D1B46" w:rsidRPr="007152CA" w:rsidRDefault="006D1B46" w:rsidP="00464A07">
            <w:pPr>
              <w:spacing w:after="0"/>
              <w:rPr>
                <w:sz w:val="22"/>
                <w:szCs w:val="22"/>
              </w:rPr>
            </w:pPr>
            <w:r w:rsidRPr="007152CA">
              <w:rPr>
                <w:sz w:val="22"/>
                <w:szCs w:val="22"/>
              </w:rPr>
              <w:t>Var. 14</w:t>
            </w:r>
          </w:p>
        </w:tc>
        <w:tc>
          <w:tcPr>
            <w:tcW w:w="1530" w:type="dxa"/>
            <w:shd w:val="clear" w:color="auto" w:fill="auto"/>
          </w:tcPr>
          <w:p w14:paraId="6A0E93A5" w14:textId="77777777" w:rsidR="006D1B46" w:rsidRPr="007152CA" w:rsidRDefault="006D1B46" w:rsidP="00464A07">
            <w:pPr>
              <w:spacing w:after="0"/>
              <w:jc w:val="center"/>
              <w:rPr>
                <w:sz w:val="22"/>
                <w:szCs w:val="22"/>
              </w:rPr>
            </w:pPr>
            <w:r w:rsidRPr="007152CA">
              <w:rPr>
                <w:sz w:val="22"/>
                <w:szCs w:val="22"/>
              </w:rPr>
              <w:t>57.28</w:t>
            </w:r>
          </w:p>
        </w:tc>
        <w:tc>
          <w:tcPr>
            <w:tcW w:w="1710" w:type="dxa"/>
            <w:shd w:val="clear" w:color="auto" w:fill="auto"/>
          </w:tcPr>
          <w:p w14:paraId="4C431D19" w14:textId="77777777" w:rsidR="006D1B46" w:rsidRPr="007152CA" w:rsidRDefault="006D1B46" w:rsidP="00464A07">
            <w:pPr>
              <w:spacing w:after="0"/>
              <w:jc w:val="center"/>
              <w:rPr>
                <w:sz w:val="22"/>
                <w:szCs w:val="22"/>
              </w:rPr>
            </w:pPr>
            <w:r w:rsidRPr="007152CA">
              <w:rPr>
                <w:sz w:val="22"/>
                <w:szCs w:val="22"/>
              </w:rPr>
              <w:t>83.07</w:t>
            </w:r>
          </w:p>
        </w:tc>
        <w:tc>
          <w:tcPr>
            <w:tcW w:w="1620" w:type="dxa"/>
            <w:shd w:val="clear" w:color="auto" w:fill="auto"/>
          </w:tcPr>
          <w:p w14:paraId="45C02119" w14:textId="77777777" w:rsidR="006D1B46" w:rsidRPr="007152CA" w:rsidRDefault="006D1B46" w:rsidP="00464A07">
            <w:pPr>
              <w:spacing w:after="0"/>
              <w:jc w:val="center"/>
              <w:rPr>
                <w:sz w:val="22"/>
                <w:szCs w:val="22"/>
              </w:rPr>
            </w:pPr>
            <w:r w:rsidRPr="007152CA">
              <w:rPr>
                <w:sz w:val="22"/>
                <w:szCs w:val="22"/>
              </w:rPr>
              <w:t>9.11</w:t>
            </w:r>
          </w:p>
        </w:tc>
        <w:tc>
          <w:tcPr>
            <w:tcW w:w="1620" w:type="dxa"/>
            <w:shd w:val="clear" w:color="auto" w:fill="auto"/>
          </w:tcPr>
          <w:p w14:paraId="76C28DD3" w14:textId="77777777" w:rsidR="006D1B46" w:rsidRPr="007152CA" w:rsidRDefault="006D1B46" w:rsidP="00464A07">
            <w:pPr>
              <w:spacing w:after="0"/>
              <w:jc w:val="center"/>
              <w:rPr>
                <w:sz w:val="22"/>
                <w:szCs w:val="22"/>
              </w:rPr>
            </w:pPr>
            <w:r w:rsidRPr="007152CA">
              <w:rPr>
                <w:sz w:val="22"/>
                <w:szCs w:val="22"/>
              </w:rPr>
              <w:t>0.01</w:t>
            </w:r>
          </w:p>
        </w:tc>
        <w:tc>
          <w:tcPr>
            <w:tcW w:w="1530" w:type="dxa"/>
            <w:shd w:val="clear" w:color="auto" w:fill="auto"/>
          </w:tcPr>
          <w:p w14:paraId="20C7DE60" w14:textId="77777777" w:rsidR="006D1B46" w:rsidRPr="007152CA" w:rsidRDefault="006D1B46" w:rsidP="00464A07">
            <w:pPr>
              <w:spacing w:after="0"/>
              <w:jc w:val="center"/>
              <w:rPr>
                <w:sz w:val="22"/>
                <w:szCs w:val="22"/>
              </w:rPr>
            </w:pPr>
            <w:r w:rsidRPr="007152CA">
              <w:rPr>
                <w:sz w:val="22"/>
                <w:szCs w:val="22"/>
              </w:rPr>
              <w:t>0.77</w:t>
            </w:r>
          </w:p>
        </w:tc>
      </w:tr>
      <w:tr w:rsidR="006D1B46" w:rsidRPr="007152CA" w14:paraId="17B47F28" w14:textId="77777777" w:rsidTr="00C42781">
        <w:trPr>
          <w:jc w:val="center"/>
        </w:trPr>
        <w:tc>
          <w:tcPr>
            <w:tcW w:w="1098" w:type="dxa"/>
            <w:shd w:val="clear" w:color="auto" w:fill="auto"/>
          </w:tcPr>
          <w:p w14:paraId="6A72730D" w14:textId="77777777" w:rsidR="006D1B46" w:rsidRPr="007152CA" w:rsidRDefault="006D1B46" w:rsidP="00464A07">
            <w:pPr>
              <w:spacing w:after="0"/>
              <w:rPr>
                <w:sz w:val="22"/>
                <w:szCs w:val="22"/>
              </w:rPr>
            </w:pPr>
            <w:r w:rsidRPr="007152CA">
              <w:rPr>
                <w:sz w:val="22"/>
                <w:szCs w:val="22"/>
              </w:rPr>
              <w:t>Var. 15</w:t>
            </w:r>
          </w:p>
        </w:tc>
        <w:tc>
          <w:tcPr>
            <w:tcW w:w="1530" w:type="dxa"/>
            <w:shd w:val="clear" w:color="auto" w:fill="auto"/>
          </w:tcPr>
          <w:p w14:paraId="43B4A04D" w14:textId="77777777" w:rsidR="006D1B46" w:rsidRPr="007152CA" w:rsidRDefault="006D1B46" w:rsidP="00464A07">
            <w:pPr>
              <w:spacing w:after="0"/>
              <w:jc w:val="center"/>
              <w:rPr>
                <w:sz w:val="22"/>
                <w:szCs w:val="22"/>
              </w:rPr>
            </w:pPr>
            <w:r w:rsidRPr="007152CA">
              <w:rPr>
                <w:sz w:val="22"/>
                <w:szCs w:val="22"/>
              </w:rPr>
              <w:t>56.87</w:t>
            </w:r>
          </w:p>
        </w:tc>
        <w:tc>
          <w:tcPr>
            <w:tcW w:w="1710" w:type="dxa"/>
            <w:shd w:val="clear" w:color="auto" w:fill="auto"/>
          </w:tcPr>
          <w:p w14:paraId="03767701" w14:textId="77777777" w:rsidR="006D1B46" w:rsidRPr="007152CA" w:rsidRDefault="006D1B46" w:rsidP="00464A07">
            <w:pPr>
              <w:spacing w:after="0"/>
              <w:jc w:val="center"/>
              <w:rPr>
                <w:sz w:val="22"/>
                <w:szCs w:val="22"/>
              </w:rPr>
            </w:pPr>
            <w:r w:rsidRPr="007152CA">
              <w:rPr>
                <w:sz w:val="22"/>
                <w:szCs w:val="22"/>
              </w:rPr>
              <w:t>84.67</w:t>
            </w:r>
          </w:p>
        </w:tc>
        <w:tc>
          <w:tcPr>
            <w:tcW w:w="1620" w:type="dxa"/>
            <w:shd w:val="clear" w:color="auto" w:fill="auto"/>
          </w:tcPr>
          <w:p w14:paraId="72C00A59" w14:textId="77777777" w:rsidR="006D1B46" w:rsidRPr="007152CA" w:rsidRDefault="006D1B46" w:rsidP="00464A07">
            <w:pPr>
              <w:spacing w:after="0"/>
              <w:jc w:val="center"/>
              <w:rPr>
                <w:sz w:val="22"/>
                <w:szCs w:val="22"/>
              </w:rPr>
            </w:pPr>
            <w:r w:rsidRPr="007152CA">
              <w:rPr>
                <w:sz w:val="22"/>
                <w:szCs w:val="22"/>
              </w:rPr>
              <w:t>9.20</w:t>
            </w:r>
          </w:p>
        </w:tc>
        <w:tc>
          <w:tcPr>
            <w:tcW w:w="1620" w:type="dxa"/>
            <w:shd w:val="clear" w:color="auto" w:fill="auto"/>
          </w:tcPr>
          <w:p w14:paraId="4C59DFE2" w14:textId="77777777" w:rsidR="006D1B46" w:rsidRPr="007152CA" w:rsidRDefault="006D1B46" w:rsidP="00464A07">
            <w:pPr>
              <w:spacing w:after="0"/>
              <w:jc w:val="center"/>
              <w:rPr>
                <w:sz w:val="22"/>
                <w:szCs w:val="22"/>
              </w:rPr>
            </w:pPr>
            <w:r w:rsidRPr="007152CA">
              <w:rPr>
                <w:b/>
                <w:sz w:val="22"/>
                <w:szCs w:val="22"/>
              </w:rPr>
              <w:t>-</w:t>
            </w:r>
            <w:r w:rsidRPr="007152CA">
              <w:rPr>
                <w:b/>
                <w:i/>
                <w:sz w:val="22"/>
                <w:szCs w:val="22"/>
              </w:rPr>
              <w:t>0.07</w:t>
            </w:r>
          </w:p>
        </w:tc>
        <w:tc>
          <w:tcPr>
            <w:tcW w:w="1530" w:type="dxa"/>
            <w:shd w:val="clear" w:color="auto" w:fill="auto"/>
          </w:tcPr>
          <w:p w14:paraId="2EEEBC24" w14:textId="77777777" w:rsidR="006D1B46" w:rsidRPr="007152CA" w:rsidRDefault="006D1B46" w:rsidP="00464A07">
            <w:pPr>
              <w:spacing w:after="0"/>
              <w:jc w:val="center"/>
              <w:rPr>
                <w:sz w:val="22"/>
                <w:szCs w:val="22"/>
              </w:rPr>
            </w:pPr>
            <w:r w:rsidRPr="007152CA">
              <w:rPr>
                <w:sz w:val="22"/>
                <w:szCs w:val="22"/>
              </w:rPr>
              <w:t>0.78</w:t>
            </w:r>
          </w:p>
        </w:tc>
      </w:tr>
    </w:tbl>
    <w:p w14:paraId="027EDF5A" w14:textId="77777777" w:rsidR="006D1B46" w:rsidRPr="007152CA" w:rsidRDefault="006D1B46" w:rsidP="006D1B46">
      <w:pPr>
        <w:spacing w:after="0"/>
        <w:rPr>
          <w:sz w:val="22"/>
          <w:szCs w:val="22"/>
        </w:rPr>
      </w:pPr>
    </w:p>
    <w:p w14:paraId="584B2D8D" w14:textId="77777777" w:rsidR="006D1B46" w:rsidRPr="007152CA" w:rsidRDefault="006D1B46" w:rsidP="006D1B46">
      <w:pPr>
        <w:spacing w:after="0"/>
        <w:rPr>
          <w:sz w:val="22"/>
          <w:szCs w:val="22"/>
        </w:rPr>
      </w:pPr>
      <w:r w:rsidRPr="007152CA">
        <w:rPr>
          <w:sz w:val="22"/>
          <w:szCs w:val="22"/>
        </w:rPr>
        <w:t xml:space="preserve">If the overall Cronbach’s alpha were your only concern, you would make the decision based purely on this </w:t>
      </w:r>
      <w:proofErr w:type="gramStart"/>
      <w:r w:rsidRPr="007152CA">
        <w:rPr>
          <w:sz w:val="22"/>
          <w:szCs w:val="22"/>
        </w:rPr>
        <w:t>initial</w:t>
      </w:r>
      <w:proofErr w:type="gramEnd"/>
      <w:r w:rsidRPr="007152CA">
        <w:rPr>
          <w:sz w:val="22"/>
          <w:szCs w:val="22"/>
        </w:rPr>
        <w:t xml:space="preserve"> statistic. However, even if the overall Cronbach alpha is acceptable to you, you still need to look at how the individual items (called variables in most statistical packages) affect the Cronbach’s alpha. Look at the column labelled “Alpha if Deleted.” This tells you what the Cronbach’s alpha score would be if you </w:t>
      </w:r>
      <w:proofErr w:type="gramStart"/>
      <w:r w:rsidRPr="007152CA">
        <w:rPr>
          <w:sz w:val="22"/>
          <w:szCs w:val="22"/>
        </w:rPr>
        <w:t>delete</w:t>
      </w:r>
      <w:proofErr w:type="gramEnd"/>
      <w:r w:rsidRPr="007152CA">
        <w:rPr>
          <w:sz w:val="22"/>
          <w:szCs w:val="22"/>
        </w:rPr>
        <w:t xml:space="preserve"> each item. For example, if </w:t>
      </w:r>
      <w:r w:rsidR="00030C3F" w:rsidRPr="007152CA">
        <w:rPr>
          <w:sz w:val="22"/>
          <w:szCs w:val="22"/>
        </w:rPr>
        <w:t xml:space="preserve">I </w:t>
      </w:r>
      <w:proofErr w:type="gramStart"/>
      <w:r w:rsidR="00030C3F" w:rsidRPr="007152CA">
        <w:rPr>
          <w:sz w:val="22"/>
          <w:szCs w:val="22"/>
        </w:rPr>
        <w:t>delete</w:t>
      </w:r>
      <w:proofErr w:type="gramEnd"/>
      <w:r w:rsidR="00030C3F" w:rsidRPr="007152CA">
        <w:rPr>
          <w:sz w:val="22"/>
          <w:szCs w:val="22"/>
        </w:rPr>
        <w:t xml:space="preserve"> </w:t>
      </w:r>
      <w:r w:rsidRPr="007152CA">
        <w:rPr>
          <w:sz w:val="22"/>
          <w:szCs w:val="22"/>
        </w:rPr>
        <w:t xml:space="preserve">Var. 1 (item 1), Cronbach’s alpha </w:t>
      </w:r>
      <w:r w:rsidR="00030C3F" w:rsidRPr="007152CA">
        <w:rPr>
          <w:sz w:val="22"/>
          <w:szCs w:val="22"/>
        </w:rPr>
        <w:t>will</w:t>
      </w:r>
      <w:r w:rsidRPr="007152CA">
        <w:rPr>
          <w:sz w:val="22"/>
          <w:szCs w:val="22"/>
        </w:rPr>
        <w:t xml:space="preserve"> </w:t>
      </w:r>
      <w:r w:rsidRPr="007152CA">
        <w:rPr>
          <w:b/>
          <w:i/>
          <w:sz w:val="22"/>
          <w:szCs w:val="22"/>
        </w:rPr>
        <w:t>decrease</w:t>
      </w:r>
      <w:r w:rsidRPr="007152CA">
        <w:rPr>
          <w:sz w:val="22"/>
          <w:szCs w:val="22"/>
        </w:rPr>
        <w:t xml:space="preserve"> to 0.73 (from 0.75). If </w:t>
      </w:r>
      <w:r w:rsidR="00030C3F" w:rsidRPr="007152CA">
        <w:rPr>
          <w:sz w:val="22"/>
          <w:szCs w:val="22"/>
        </w:rPr>
        <w:t xml:space="preserve">I delete </w:t>
      </w:r>
      <w:r w:rsidRPr="007152CA">
        <w:rPr>
          <w:sz w:val="22"/>
          <w:szCs w:val="22"/>
        </w:rPr>
        <w:t xml:space="preserve">Var. 11, it </w:t>
      </w:r>
      <w:proofErr w:type="gramStart"/>
      <w:r w:rsidRPr="007152CA">
        <w:rPr>
          <w:sz w:val="22"/>
          <w:szCs w:val="22"/>
        </w:rPr>
        <w:t>would</w:t>
      </w:r>
      <w:proofErr w:type="gramEnd"/>
      <w:r w:rsidRPr="007152CA">
        <w:rPr>
          <w:sz w:val="22"/>
          <w:szCs w:val="22"/>
        </w:rPr>
        <w:t xml:space="preserve"> </w:t>
      </w:r>
      <w:r w:rsidRPr="007152CA">
        <w:rPr>
          <w:b/>
          <w:i/>
          <w:sz w:val="22"/>
          <w:szCs w:val="22"/>
        </w:rPr>
        <w:t xml:space="preserve">increase </w:t>
      </w:r>
      <w:r w:rsidRPr="007152CA">
        <w:rPr>
          <w:sz w:val="22"/>
          <w:szCs w:val="22"/>
        </w:rPr>
        <w:t xml:space="preserve">to 0.77. In this example, </w:t>
      </w:r>
      <w:proofErr w:type="gramStart"/>
      <w:r w:rsidRPr="007152CA">
        <w:rPr>
          <w:sz w:val="22"/>
          <w:szCs w:val="22"/>
        </w:rPr>
        <w:t>deleting</w:t>
      </w:r>
      <w:proofErr w:type="gramEnd"/>
      <w:r w:rsidRPr="007152CA">
        <w:rPr>
          <w:sz w:val="22"/>
          <w:szCs w:val="22"/>
        </w:rPr>
        <w:t xml:space="preserve"> variables 11, 12, 13, 14 and 15 would all increase Cronbach’s alpha. </w:t>
      </w:r>
    </w:p>
    <w:p w14:paraId="571F5A5B" w14:textId="77777777" w:rsidR="006D1B46" w:rsidRPr="007152CA" w:rsidRDefault="006D1B46" w:rsidP="006D1B46">
      <w:pPr>
        <w:spacing w:after="0"/>
        <w:rPr>
          <w:sz w:val="22"/>
          <w:szCs w:val="22"/>
        </w:rPr>
      </w:pPr>
    </w:p>
    <w:p w14:paraId="68DA479F" w14:textId="77777777" w:rsidR="006D1B46" w:rsidRPr="007152CA" w:rsidRDefault="006D1B46" w:rsidP="006D1B46">
      <w:pPr>
        <w:spacing w:after="0"/>
        <w:rPr>
          <w:sz w:val="22"/>
          <w:szCs w:val="22"/>
        </w:rPr>
      </w:pPr>
      <w:r w:rsidRPr="007152CA">
        <w:rPr>
          <w:sz w:val="22"/>
          <w:szCs w:val="22"/>
        </w:rPr>
        <w:t>However, there are two more factors to consider in conjunction with the change in alpha. The most important</w:t>
      </w:r>
      <w:r w:rsidR="00030C3F" w:rsidRPr="007152CA">
        <w:rPr>
          <w:sz w:val="22"/>
          <w:szCs w:val="22"/>
        </w:rPr>
        <w:t xml:space="preserve"> </w:t>
      </w:r>
      <w:proofErr w:type="gramStart"/>
      <w:r w:rsidR="00030C3F" w:rsidRPr="007152CA">
        <w:rPr>
          <w:sz w:val="22"/>
          <w:szCs w:val="22"/>
        </w:rPr>
        <w:t>with regard to</w:t>
      </w:r>
      <w:proofErr w:type="gramEnd"/>
      <w:r w:rsidR="00030C3F" w:rsidRPr="007152CA">
        <w:rPr>
          <w:sz w:val="22"/>
          <w:szCs w:val="22"/>
        </w:rPr>
        <w:t xml:space="preserve"> consistency</w:t>
      </w:r>
      <w:r w:rsidRPr="007152CA">
        <w:rPr>
          <w:sz w:val="22"/>
          <w:szCs w:val="22"/>
        </w:rPr>
        <w:t xml:space="preserve"> is the </w:t>
      </w:r>
      <w:r w:rsidRPr="007152CA">
        <w:rPr>
          <w:b/>
          <w:sz w:val="22"/>
          <w:szCs w:val="22"/>
        </w:rPr>
        <w:t>item-total correlation</w:t>
      </w:r>
      <w:r w:rsidRPr="007152CA">
        <w:rPr>
          <w:sz w:val="22"/>
          <w:szCs w:val="22"/>
        </w:rPr>
        <w:t xml:space="preserve"> because it is a better measure of the cohesiveness of the items than Cronbach alpha alone. Look at the column labelled “Item-Total Correlation.” This is the correlation between any one item (Var. 1 in Table 1) and the summed score of all other items (Vars. 2-15 in Table 1). In Table 1, the item-total correlation</w:t>
      </w:r>
      <w:r w:rsidR="00030C3F" w:rsidRPr="007152CA">
        <w:rPr>
          <w:sz w:val="22"/>
          <w:szCs w:val="22"/>
        </w:rPr>
        <w:t xml:space="preserve"> for Var. 1</w:t>
      </w:r>
      <w:r w:rsidRPr="007152CA">
        <w:rPr>
          <w:sz w:val="22"/>
          <w:szCs w:val="22"/>
        </w:rPr>
        <w:t xml:space="preserve"> is 0.46. Many researchers feel that an item-total correlation of more than 0.50 is acceptable, and perhaps even 0.40. Again, there are no firm rules. However, with 15 items </w:t>
      </w:r>
      <w:proofErr w:type="gramStart"/>
      <w:r w:rsidRPr="007152CA">
        <w:rPr>
          <w:sz w:val="22"/>
          <w:szCs w:val="22"/>
        </w:rPr>
        <w:t>remaining</w:t>
      </w:r>
      <w:proofErr w:type="gramEnd"/>
      <w:r w:rsidRPr="007152CA">
        <w:rPr>
          <w:sz w:val="22"/>
          <w:szCs w:val="22"/>
        </w:rPr>
        <w:t>, you should try to improve both the Cronbach</w:t>
      </w:r>
      <w:r w:rsidR="00030C3F" w:rsidRPr="007152CA">
        <w:rPr>
          <w:sz w:val="22"/>
          <w:szCs w:val="22"/>
        </w:rPr>
        <w:t>’s</w:t>
      </w:r>
      <w:r w:rsidRPr="007152CA">
        <w:rPr>
          <w:sz w:val="22"/>
          <w:szCs w:val="22"/>
        </w:rPr>
        <w:t xml:space="preserve"> alpha and the item-total correlation. Look for items with</w:t>
      </w:r>
      <w:r w:rsidR="00030C3F" w:rsidRPr="007152CA">
        <w:rPr>
          <w:sz w:val="22"/>
          <w:szCs w:val="22"/>
        </w:rPr>
        <w:t xml:space="preserve"> negative or</w:t>
      </w:r>
      <w:r w:rsidRPr="007152CA">
        <w:rPr>
          <w:sz w:val="22"/>
          <w:szCs w:val="22"/>
        </w:rPr>
        <w:t xml:space="preserve"> </w:t>
      </w:r>
      <w:proofErr w:type="gramStart"/>
      <w:r w:rsidRPr="007152CA">
        <w:rPr>
          <w:sz w:val="22"/>
          <w:szCs w:val="22"/>
        </w:rPr>
        <w:t>very low</w:t>
      </w:r>
      <w:proofErr w:type="gramEnd"/>
      <w:r w:rsidRPr="007152CA">
        <w:rPr>
          <w:sz w:val="22"/>
          <w:szCs w:val="22"/>
        </w:rPr>
        <w:t xml:space="preserve"> item-total </w:t>
      </w:r>
      <w:r w:rsidRPr="007152CA">
        <w:rPr>
          <w:sz w:val="22"/>
          <w:szCs w:val="22"/>
        </w:rPr>
        <w:lastRenderedPageBreak/>
        <w:t xml:space="preserve">correlations. These low or negative correlations are telling you that people responded differently to these items than they did to the </w:t>
      </w:r>
      <w:proofErr w:type="gramStart"/>
      <w:r w:rsidRPr="007152CA">
        <w:rPr>
          <w:sz w:val="22"/>
          <w:szCs w:val="22"/>
        </w:rPr>
        <w:t>remainder</w:t>
      </w:r>
      <w:proofErr w:type="gramEnd"/>
      <w:r w:rsidRPr="007152CA">
        <w:rPr>
          <w:sz w:val="22"/>
          <w:szCs w:val="22"/>
        </w:rPr>
        <w:t xml:space="preserve"> of the items. Think of these low/negative numbers as </w:t>
      </w:r>
      <w:proofErr w:type="gramStart"/>
      <w:r w:rsidRPr="007152CA">
        <w:rPr>
          <w:sz w:val="22"/>
          <w:szCs w:val="22"/>
        </w:rPr>
        <w:t>indicating</w:t>
      </w:r>
      <w:proofErr w:type="gramEnd"/>
      <w:r w:rsidRPr="007152CA">
        <w:rPr>
          <w:sz w:val="22"/>
          <w:szCs w:val="22"/>
        </w:rPr>
        <w:t xml:space="preserve"> that the person responded “out of character” to the item – typically meaning that the item did not </w:t>
      </w:r>
      <w:r w:rsidR="00C97C1A" w:rsidRPr="007152CA">
        <w:rPr>
          <w:sz w:val="22"/>
          <w:szCs w:val="22"/>
        </w:rPr>
        <w:t xml:space="preserve">provide a consistent measurement of the </w:t>
      </w:r>
      <w:r w:rsidRPr="007152CA">
        <w:rPr>
          <w:sz w:val="22"/>
          <w:szCs w:val="22"/>
        </w:rPr>
        <w:t xml:space="preserve">construct of interest. </w:t>
      </w:r>
    </w:p>
    <w:p w14:paraId="18FA948D" w14:textId="77777777" w:rsidR="006D1B46" w:rsidRPr="007152CA" w:rsidRDefault="006D1B46" w:rsidP="006D1B46">
      <w:pPr>
        <w:spacing w:after="0"/>
        <w:rPr>
          <w:sz w:val="22"/>
          <w:szCs w:val="22"/>
        </w:rPr>
      </w:pPr>
    </w:p>
    <w:p w14:paraId="6021AD61" w14:textId="77777777" w:rsidR="006D1B46" w:rsidRPr="007152CA" w:rsidRDefault="006D1B46" w:rsidP="006D1B46">
      <w:pPr>
        <w:spacing w:after="0"/>
        <w:rPr>
          <w:sz w:val="22"/>
          <w:szCs w:val="22"/>
        </w:rPr>
      </w:pPr>
      <w:r w:rsidRPr="007152CA">
        <w:rPr>
          <w:sz w:val="22"/>
          <w:szCs w:val="22"/>
        </w:rPr>
        <w:t xml:space="preserve">Based on Table 1, you would </w:t>
      </w:r>
      <w:proofErr w:type="gramStart"/>
      <w:r w:rsidRPr="007152CA">
        <w:rPr>
          <w:sz w:val="22"/>
          <w:szCs w:val="22"/>
        </w:rPr>
        <w:t>definitely eliminate</w:t>
      </w:r>
      <w:proofErr w:type="gramEnd"/>
      <w:r w:rsidRPr="007152CA">
        <w:rPr>
          <w:sz w:val="22"/>
          <w:szCs w:val="22"/>
        </w:rPr>
        <w:t xml:space="preserve"> Var. 15 (negative item-total correlation), Vars. 11, 13 and 14 are weak, and item 12 may be problematic. However, do not </w:t>
      </w:r>
      <w:proofErr w:type="gramStart"/>
      <w:r w:rsidRPr="007152CA">
        <w:rPr>
          <w:sz w:val="22"/>
          <w:szCs w:val="22"/>
        </w:rPr>
        <w:t>eliminate</w:t>
      </w:r>
      <w:proofErr w:type="gramEnd"/>
      <w:r w:rsidRPr="007152CA">
        <w:rPr>
          <w:sz w:val="22"/>
          <w:szCs w:val="22"/>
        </w:rPr>
        <w:t xml:space="preserve"> several items all at once. Remember that the item-total correlation is the total between on single item and the summative score for all other items. Every time you remove an item, you change the summative score. E.g., everything changes when you remove one item – including Cronbach’s alpha and every item-total correlation. The best practice is to remove the item with the lowest correlation coefficient (Var. 15 in our example) and then rerun the test. Then if there is still an item with a low item-total correlation and whose removal would increase Cronbach alpha, remove that item. </w:t>
      </w:r>
    </w:p>
    <w:p w14:paraId="07053902" w14:textId="77777777" w:rsidR="006D1B46" w:rsidRPr="007152CA" w:rsidRDefault="006D1B46" w:rsidP="006D1B46">
      <w:pPr>
        <w:spacing w:after="0"/>
        <w:rPr>
          <w:sz w:val="22"/>
          <w:szCs w:val="22"/>
        </w:rPr>
      </w:pPr>
    </w:p>
    <w:p w14:paraId="6E68C23D" w14:textId="77777777" w:rsidR="00C97C1A" w:rsidRPr="007152CA" w:rsidRDefault="006D1B46" w:rsidP="006D1B46">
      <w:pPr>
        <w:spacing w:after="0"/>
        <w:rPr>
          <w:sz w:val="22"/>
          <w:szCs w:val="22"/>
        </w:rPr>
      </w:pPr>
      <w:r w:rsidRPr="007152CA">
        <w:rPr>
          <w:sz w:val="22"/>
          <w:szCs w:val="22"/>
        </w:rPr>
        <w:t xml:space="preserve">The last important number is the </w:t>
      </w:r>
      <w:r w:rsidRPr="007152CA">
        <w:rPr>
          <w:b/>
          <w:sz w:val="22"/>
          <w:szCs w:val="22"/>
        </w:rPr>
        <w:t>inter-item correlation</w:t>
      </w:r>
      <w:r w:rsidRPr="007152CA">
        <w:rPr>
          <w:sz w:val="22"/>
          <w:szCs w:val="22"/>
        </w:rPr>
        <w:t xml:space="preserve">, 0.20 in our example (first row in Table 1). This is </w:t>
      </w:r>
      <w:r w:rsidRPr="007152CA">
        <w:rPr>
          <w:b/>
          <w:i/>
          <w:sz w:val="22"/>
          <w:szCs w:val="22"/>
        </w:rPr>
        <w:t>average correlation</w:t>
      </w:r>
      <w:r w:rsidRPr="007152CA">
        <w:rPr>
          <w:sz w:val="22"/>
          <w:szCs w:val="22"/>
        </w:rPr>
        <w:t xml:space="preserve"> of all participants’ responses to one item and every other item</w:t>
      </w:r>
      <w:r w:rsidR="00C42781" w:rsidRPr="007152CA">
        <w:rPr>
          <w:sz w:val="22"/>
          <w:szCs w:val="22"/>
        </w:rPr>
        <w:t>, e.g.</w:t>
      </w:r>
      <w:r w:rsidRPr="007152CA">
        <w:rPr>
          <w:sz w:val="22"/>
          <w:szCs w:val="22"/>
        </w:rPr>
        <w:t xml:space="preserve"> the average correlation in </w:t>
      </w:r>
      <w:r w:rsidR="00C42781" w:rsidRPr="007152CA">
        <w:rPr>
          <w:sz w:val="22"/>
          <w:szCs w:val="22"/>
        </w:rPr>
        <w:t>responses to</w:t>
      </w:r>
      <w:r w:rsidRPr="007152CA">
        <w:rPr>
          <w:sz w:val="22"/>
          <w:szCs w:val="22"/>
        </w:rPr>
        <w:t xml:space="preserve"> Var. 1 and Var. 2, Var. 1 and Var. 3, etc. This number is a sort of “average” correlation among</w:t>
      </w:r>
      <w:r w:rsidR="00C42781" w:rsidRPr="007152CA">
        <w:rPr>
          <w:sz w:val="22"/>
          <w:szCs w:val="22"/>
        </w:rPr>
        <w:t xml:space="preserve"> responses to</w:t>
      </w:r>
      <w:r w:rsidRPr="007152CA">
        <w:rPr>
          <w:sz w:val="22"/>
          <w:szCs w:val="22"/>
        </w:rPr>
        <w:t xml:space="preserve"> individual items. A low inter-item correlation is of concern, but not as much as a low item-total correlation. In general, improving the item-total correlation should also improve the inter-item correlation. </w:t>
      </w:r>
    </w:p>
    <w:p w14:paraId="43F0870F" w14:textId="77777777" w:rsidR="00C97C1A" w:rsidRPr="007152CA" w:rsidRDefault="00C97C1A" w:rsidP="006D1B46">
      <w:pPr>
        <w:spacing w:after="0"/>
        <w:rPr>
          <w:sz w:val="22"/>
          <w:szCs w:val="22"/>
        </w:rPr>
      </w:pPr>
    </w:p>
    <w:p w14:paraId="7D7A2FAD" w14:textId="77777777" w:rsidR="00C97C1A" w:rsidRPr="007152CA" w:rsidRDefault="00C97C1A" w:rsidP="00C42781">
      <w:pPr>
        <w:spacing w:after="0"/>
        <w:rPr>
          <w:sz w:val="22"/>
          <w:szCs w:val="22"/>
        </w:rPr>
      </w:pPr>
      <w:r w:rsidRPr="007152CA">
        <w:rPr>
          <w:sz w:val="22"/>
          <w:szCs w:val="22"/>
        </w:rPr>
        <w:t xml:space="preserve">I </w:t>
      </w:r>
      <w:proofErr w:type="gramStart"/>
      <w:r w:rsidRPr="007152CA">
        <w:rPr>
          <w:sz w:val="22"/>
          <w:szCs w:val="22"/>
        </w:rPr>
        <w:t>deleted</w:t>
      </w:r>
      <w:proofErr w:type="gramEnd"/>
      <w:r w:rsidRPr="007152CA">
        <w:rPr>
          <w:sz w:val="22"/>
          <w:szCs w:val="22"/>
        </w:rPr>
        <w:t xml:space="preserve"> Vars. 14 and 15 in the second iteration (run) of the data, then Vars. 11 and 13 in the third iteration. The results of </w:t>
      </w:r>
      <w:r w:rsidR="00C42781" w:rsidRPr="007152CA">
        <w:rPr>
          <w:sz w:val="22"/>
          <w:szCs w:val="22"/>
        </w:rPr>
        <w:t>the</w:t>
      </w:r>
      <w:r w:rsidRPr="007152CA">
        <w:rPr>
          <w:sz w:val="22"/>
          <w:szCs w:val="22"/>
        </w:rPr>
        <w:t xml:space="preserve"> third iteration (Table 2) shows how removing some items</w:t>
      </w:r>
      <w:r w:rsidR="00C42781" w:rsidRPr="007152CA">
        <w:rPr>
          <w:sz w:val="22"/>
          <w:szCs w:val="22"/>
        </w:rPr>
        <w:t xml:space="preserve"> changes </w:t>
      </w:r>
      <w:proofErr w:type="gramStart"/>
      <w:r w:rsidR="00C42781" w:rsidRPr="007152CA">
        <w:rPr>
          <w:sz w:val="22"/>
          <w:szCs w:val="22"/>
        </w:rPr>
        <w:t>all of</w:t>
      </w:r>
      <w:proofErr w:type="gramEnd"/>
      <w:r w:rsidR="00C42781" w:rsidRPr="007152CA">
        <w:rPr>
          <w:sz w:val="22"/>
          <w:szCs w:val="22"/>
        </w:rPr>
        <w:t xml:space="preserve"> these values. C</w:t>
      </w:r>
      <w:r w:rsidRPr="007152CA">
        <w:rPr>
          <w:sz w:val="22"/>
          <w:szCs w:val="22"/>
        </w:rPr>
        <w:t xml:space="preserve">ronbach alpha is 0.87 and the inter-item correlation increased from 0.20 to 0.40. However, look at the Item-total correlation column in Table 2. In this iteration, the item-total correlation for Var. 12 has become </w:t>
      </w:r>
      <w:r w:rsidRPr="007152CA">
        <w:rPr>
          <w:b/>
          <w:i/>
          <w:sz w:val="22"/>
          <w:szCs w:val="22"/>
        </w:rPr>
        <w:t xml:space="preserve">negative </w:t>
      </w:r>
      <w:r w:rsidRPr="007152CA">
        <w:rPr>
          <w:sz w:val="22"/>
          <w:szCs w:val="22"/>
        </w:rPr>
        <w:t xml:space="preserve">and this is the only item whose deletion would </w:t>
      </w:r>
      <w:r w:rsidR="00C42781" w:rsidRPr="007152CA">
        <w:rPr>
          <w:sz w:val="22"/>
          <w:szCs w:val="22"/>
        </w:rPr>
        <w:t xml:space="preserve">increase Cronbach alpha. That may seem logical because after it was “questionable” in the first iteration. However, it was not certain that the item-total correlation for Var. 12 would decrease when I </w:t>
      </w:r>
      <w:proofErr w:type="gramStart"/>
      <w:r w:rsidR="00C42781" w:rsidRPr="007152CA">
        <w:rPr>
          <w:sz w:val="22"/>
          <w:szCs w:val="22"/>
        </w:rPr>
        <w:t>eliminated</w:t>
      </w:r>
      <w:proofErr w:type="gramEnd"/>
      <w:r w:rsidR="00C42781" w:rsidRPr="007152CA">
        <w:rPr>
          <w:sz w:val="22"/>
          <w:szCs w:val="22"/>
        </w:rPr>
        <w:t xml:space="preserve"> other items. I have seen just the opposite occur. In short, this procedure is quick and easy in almost every statistical package. Complete separate iterations to remove items or at most remove a couple of items with negative/</w:t>
      </w:r>
      <w:proofErr w:type="gramStart"/>
      <w:r w:rsidR="00C42781" w:rsidRPr="007152CA">
        <w:rPr>
          <w:sz w:val="22"/>
          <w:szCs w:val="22"/>
        </w:rPr>
        <w:t>very low</w:t>
      </w:r>
      <w:proofErr w:type="gramEnd"/>
      <w:r w:rsidR="00C42781" w:rsidRPr="007152CA">
        <w:rPr>
          <w:sz w:val="22"/>
          <w:szCs w:val="22"/>
        </w:rPr>
        <w:t xml:space="preserve"> correlation coefficients at each iteration. </w:t>
      </w:r>
    </w:p>
    <w:p w14:paraId="5383E8E5" w14:textId="77777777" w:rsidR="00C97C1A" w:rsidRPr="007152CA" w:rsidRDefault="00C97C1A" w:rsidP="00C97C1A">
      <w:pPr>
        <w:spacing w:after="0"/>
        <w:rPr>
          <w:sz w:val="22"/>
          <w:szCs w:val="22"/>
        </w:rPr>
      </w:pPr>
    </w:p>
    <w:p w14:paraId="068A8C83" w14:textId="77777777" w:rsidR="00C97C1A" w:rsidRPr="007152CA" w:rsidRDefault="00C97C1A" w:rsidP="00C42781">
      <w:pPr>
        <w:spacing w:after="0"/>
        <w:jc w:val="center"/>
        <w:rPr>
          <w:sz w:val="22"/>
          <w:szCs w:val="22"/>
        </w:rPr>
      </w:pPr>
      <w:r w:rsidRPr="007152CA">
        <w:rPr>
          <w:sz w:val="22"/>
          <w:szCs w:val="22"/>
        </w:rPr>
        <w:t>Table 2. Output for Cronbach’s alpha and associated statistics – after iteration three</w:t>
      </w:r>
    </w:p>
    <w:tbl>
      <w:tblPr>
        <w:tblpPr w:leftFromText="180" w:rightFromText="180" w:vertAnchor="text" w:horzAnchor="margin" w:tblpXSpec="center"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530"/>
        <w:gridCol w:w="1710"/>
        <w:gridCol w:w="1620"/>
        <w:gridCol w:w="1620"/>
        <w:gridCol w:w="1530"/>
      </w:tblGrid>
      <w:tr w:rsidR="00C97C1A" w:rsidRPr="007152CA" w14:paraId="1E4279B1" w14:textId="77777777" w:rsidTr="00C97C1A">
        <w:tc>
          <w:tcPr>
            <w:tcW w:w="9108" w:type="dxa"/>
            <w:gridSpan w:val="6"/>
            <w:shd w:val="clear" w:color="auto" w:fill="auto"/>
          </w:tcPr>
          <w:p w14:paraId="0C3D1F9C" w14:textId="77777777" w:rsidR="00C97C1A" w:rsidRPr="007152CA" w:rsidRDefault="00C97C1A" w:rsidP="00C97C1A">
            <w:pPr>
              <w:spacing w:after="0"/>
              <w:rPr>
                <w:sz w:val="22"/>
                <w:szCs w:val="22"/>
              </w:rPr>
            </w:pPr>
            <w:r w:rsidRPr="007152CA">
              <w:rPr>
                <w:sz w:val="22"/>
                <w:szCs w:val="22"/>
              </w:rPr>
              <w:t xml:space="preserve">Summary for Scale            Mean = 46.37          Std. </w:t>
            </w:r>
            <w:proofErr w:type="spellStart"/>
            <w:r w:rsidRPr="007152CA">
              <w:rPr>
                <w:sz w:val="22"/>
                <w:szCs w:val="22"/>
              </w:rPr>
              <w:t>Dv</w:t>
            </w:r>
            <w:proofErr w:type="spellEnd"/>
            <w:r w:rsidRPr="007152CA">
              <w:rPr>
                <w:sz w:val="22"/>
                <w:szCs w:val="22"/>
              </w:rPr>
              <w:t>. = 9.23             Valid N: 40</w:t>
            </w:r>
          </w:p>
          <w:p w14:paraId="1FF268FC" w14:textId="77777777" w:rsidR="00C97C1A" w:rsidRPr="007152CA" w:rsidRDefault="00C97C1A" w:rsidP="00C97C1A">
            <w:pPr>
              <w:spacing w:after="0"/>
              <w:rPr>
                <w:sz w:val="22"/>
                <w:szCs w:val="22"/>
              </w:rPr>
            </w:pPr>
            <w:r w:rsidRPr="007152CA">
              <w:rPr>
                <w:sz w:val="22"/>
                <w:szCs w:val="22"/>
              </w:rPr>
              <w:t>Cronbach alpha: 0.87         Standardized alpha: 0.87</w:t>
            </w:r>
          </w:p>
          <w:p w14:paraId="31B23FB3" w14:textId="77777777" w:rsidR="00C97C1A" w:rsidRPr="007152CA" w:rsidRDefault="00C97C1A" w:rsidP="00C97C1A">
            <w:pPr>
              <w:spacing w:after="0"/>
              <w:rPr>
                <w:sz w:val="22"/>
                <w:szCs w:val="22"/>
              </w:rPr>
            </w:pPr>
            <w:r w:rsidRPr="007152CA">
              <w:rPr>
                <w:sz w:val="22"/>
                <w:szCs w:val="22"/>
              </w:rPr>
              <w:t>Average inter-item correlation: 0.40</w:t>
            </w:r>
          </w:p>
        </w:tc>
      </w:tr>
      <w:tr w:rsidR="00C97C1A" w:rsidRPr="007152CA" w14:paraId="22751DCB" w14:textId="77777777" w:rsidTr="00C97C1A">
        <w:tc>
          <w:tcPr>
            <w:tcW w:w="1098" w:type="dxa"/>
            <w:shd w:val="clear" w:color="auto" w:fill="auto"/>
          </w:tcPr>
          <w:p w14:paraId="77432F99" w14:textId="77777777" w:rsidR="00C97C1A" w:rsidRPr="007152CA" w:rsidRDefault="00C97C1A" w:rsidP="00C97C1A">
            <w:pPr>
              <w:spacing w:after="0"/>
              <w:jc w:val="center"/>
              <w:rPr>
                <w:b/>
                <w:sz w:val="22"/>
                <w:szCs w:val="22"/>
              </w:rPr>
            </w:pPr>
            <w:r w:rsidRPr="007152CA">
              <w:rPr>
                <w:b/>
                <w:sz w:val="22"/>
                <w:szCs w:val="22"/>
              </w:rPr>
              <w:t>Variable</w:t>
            </w:r>
          </w:p>
        </w:tc>
        <w:tc>
          <w:tcPr>
            <w:tcW w:w="1530" w:type="dxa"/>
            <w:shd w:val="clear" w:color="auto" w:fill="auto"/>
          </w:tcPr>
          <w:p w14:paraId="6785F88A" w14:textId="77777777" w:rsidR="00C97C1A" w:rsidRPr="007152CA" w:rsidRDefault="00C97C1A" w:rsidP="00C97C1A">
            <w:pPr>
              <w:spacing w:after="0"/>
              <w:jc w:val="center"/>
              <w:rPr>
                <w:b/>
                <w:sz w:val="22"/>
                <w:szCs w:val="22"/>
              </w:rPr>
            </w:pPr>
            <w:r w:rsidRPr="007152CA">
              <w:rPr>
                <w:b/>
                <w:sz w:val="22"/>
                <w:szCs w:val="22"/>
              </w:rPr>
              <w:t>Mean if Deleted</w:t>
            </w:r>
          </w:p>
        </w:tc>
        <w:tc>
          <w:tcPr>
            <w:tcW w:w="1710" w:type="dxa"/>
            <w:shd w:val="clear" w:color="auto" w:fill="auto"/>
          </w:tcPr>
          <w:p w14:paraId="199CBEFF" w14:textId="77777777" w:rsidR="00C97C1A" w:rsidRPr="007152CA" w:rsidRDefault="00C97C1A" w:rsidP="00C97C1A">
            <w:pPr>
              <w:spacing w:after="0"/>
              <w:jc w:val="center"/>
              <w:rPr>
                <w:b/>
                <w:sz w:val="22"/>
                <w:szCs w:val="22"/>
              </w:rPr>
            </w:pPr>
            <w:r w:rsidRPr="007152CA">
              <w:rPr>
                <w:b/>
                <w:sz w:val="22"/>
                <w:szCs w:val="22"/>
              </w:rPr>
              <w:t>Variance if Deleted</w:t>
            </w:r>
          </w:p>
        </w:tc>
        <w:tc>
          <w:tcPr>
            <w:tcW w:w="1620" w:type="dxa"/>
            <w:shd w:val="clear" w:color="auto" w:fill="auto"/>
          </w:tcPr>
          <w:p w14:paraId="2D57EF97" w14:textId="77777777" w:rsidR="00C97C1A" w:rsidRPr="007152CA" w:rsidRDefault="00C97C1A" w:rsidP="00C97C1A">
            <w:pPr>
              <w:spacing w:after="0"/>
              <w:jc w:val="center"/>
              <w:rPr>
                <w:b/>
                <w:sz w:val="22"/>
                <w:szCs w:val="22"/>
              </w:rPr>
            </w:pPr>
            <w:r w:rsidRPr="007152CA">
              <w:rPr>
                <w:b/>
                <w:sz w:val="22"/>
                <w:szCs w:val="22"/>
              </w:rPr>
              <w:t xml:space="preserve">Std. </w:t>
            </w:r>
            <w:proofErr w:type="spellStart"/>
            <w:r w:rsidRPr="007152CA">
              <w:rPr>
                <w:b/>
                <w:sz w:val="22"/>
                <w:szCs w:val="22"/>
              </w:rPr>
              <w:t>Dv</w:t>
            </w:r>
            <w:proofErr w:type="spellEnd"/>
            <w:r w:rsidRPr="007152CA">
              <w:rPr>
                <w:b/>
                <w:sz w:val="22"/>
                <w:szCs w:val="22"/>
              </w:rPr>
              <w:t>. if Deleted</w:t>
            </w:r>
          </w:p>
        </w:tc>
        <w:tc>
          <w:tcPr>
            <w:tcW w:w="1620" w:type="dxa"/>
            <w:shd w:val="clear" w:color="auto" w:fill="auto"/>
          </w:tcPr>
          <w:p w14:paraId="218F3B1D" w14:textId="77777777" w:rsidR="00C97C1A" w:rsidRPr="007152CA" w:rsidRDefault="00C97C1A" w:rsidP="00C97C1A">
            <w:pPr>
              <w:spacing w:after="0"/>
              <w:jc w:val="center"/>
              <w:rPr>
                <w:b/>
                <w:sz w:val="22"/>
                <w:szCs w:val="22"/>
              </w:rPr>
            </w:pPr>
            <w:r w:rsidRPr="007152CA">
              <w:rPr>
                <w:b/>
                <w:sz w:val="22"/>
                <w:szCs w:val="22"/>
              </w:rPr>
              <w:t>Item-Total</w:t>
            </w:r>
          </w:p>
          <w:p w14:paraId="0EDB9769" w14:textId="77777777" w:rsidR="00C97C1A" w:rsidRPr="007152CA" w:rsidRDefault="00C97C1A" w:rsidP="00C97C1A">
            <w:pPr>
              <w:spacing w:after="0"/>
              <w:jc w:val="center"/>
              <w:rPr>
                <w:b/>
                <w:sz w:val="22"/>
                <w:szCs w:val="22"/>
              </w:rPr>
            </w:pPr>
            <w:r w:rsidRPr="007152CA">
              <w:rPr>
                <w:b/>
                <w:sz w:val="22"/>
                <w:szCs w:val="22"/>
              </w:rPr>
              <w:t>Correlation</w:t>
            </w:r>
          </w:p>
        </w:tc>
        <w:tc>
          <w:tcPr>
            <w:tcW w:w="1530" w:type="dxa"/>
            <w:shd w:val="clear" w:color="auto" w:fill="auto"/>
          </w:tcPr>
          <w:p w14:paraId="194C62C0" w14:textId="77777777" w:rsidR="00C97C1A" w:rsidRPr="007152CA" w:rsidRDefault="00C97C1A" w:rsidP="00C97C1A">
            <w:pPr>
              <w:spacing w:after="0"/>
              <w:jc w:val="center"/>
              <w:rPr>
                <w:b/>
                <w:sz w:val="22"/>
                <w:szCs w:val="22"/>
              </w:rPr>
            </w:pPr>
            <w:r w:rsidRPr="007152CA">
              <w:rPr>
                <w:b/>
                <w:sz w:val="22"/>
                <w:szCs w:val="22"/>
              </w:rPr>
              <w:t>Alpha if Deleted</w:t>
            </w:r>
          </w:p>
        </w:tc>
      </w:tr>
      <w:tr w:rsidR="00C97C1A" w:rsidRPr="007152CA" w14:paraId="07E1E1A8" w14:textId="77777777" w:rsidTr="00C97C1A">
        <w:tc>
          <w:tcPr>
            <w:tcW w:w="1098" w:type="dxa"/>
            <w:shd w:val="clear" w:color="auto" w:fill="auto"/>
          </w:tcPr>
          <w:p w14:paraId="0204B783" w14:textId="77777777" w:rsidR="00C97C1A" w:rsidRPr="007152CA" w:rsidRDefault="00C97C1A" w:rsidP="00C97C1A">
            <w:pPr>
              <w:spacing w:after="0"/>
              <w:rPr>
                <w:sz w:val="22"/>
                <w:szCs w:val="22"/>
              </w:rPr>
            </w:pPr>
            <w:r w:rsidRPr="007152CA">
              <w:rPr>
                <w:sz w:val="22"/>
                <w:szCs w:val="22"/>
              </w:rPr>
              <w:t>Var. 1</w:t>
            </w:r>
          </w:p>
        </w:tc>
        <w:tc>
          <w:tcPr>
            <w:tcW w:w="1530" w:type="dxa"/>
            <w:shd w:val="clear" w:color="auto" w:fill="auto"/>
          </w:tcPr>
          <w:p w14:paraId="0A00CA00" w14:textId="77777777" w:rsidR="00C97C1A" w:rsidRPr="007152CA" w:rsidRDefault="00C97C1A" w:rsidP="00C97C1A">
            <w:pPr>
              <w:spacing w:after="0"/>
              <w:jc w:val="center"/>
              <w:rPr>
                <w:sz w:val="22"/>
                <w:szCs w:val="22"/>
              </w:rPr>
            </w:pPr>
            <w:r w:rsidRPr="007152CA">
              <w:rPr>
                <w:sz w:val="22"/>
                <w:szCs w:val="22"/>
              </w:rPr>
              <w:t>41.60</w:t>
            </w:r>
          </w:p>
        </w:tc>
        <w:tc>
          <w:tcPr>
            <w:tcW w:w="1710" w:type="dxa"/>
            <w:shd w:val="clear" w:color="auto" w:fill="auto"/>
          </w:tcPr>
          <w:p w14:paraId="5B521853" w14:textId="77777777" w:rsidR="00C97C1A" w:rsidRPr="007152CA" w:rsidRDefault="00C97C1A" w:rsidP="00C97C1A">
            <w:pPr>
              <w:spacing w:after="0"/>
              <w:jc w:val="center"/>
              <w:rPr>
                <w:sz w:val="22"/>
                <w:szCs w:val="22"/>
              </w:rPr>
            </w:pPr>
            <w:r w:rsidRPr="007152CA">
              <w:rPr>
                <w:sz w:val="22"/>
                <w:szCs w:val="22"/>
              </w:rPr>
              <w:t>73.78</w:t>
            </w:r>
          </w:p>
        </w:tc>
        <w:tc>
          <w:tcPr>
            <w:tcW w:w="1620" w:type="dxa"/>
            <w:shd w:val="clear" w:color="auto" w:fill="auto"/>
          </w:tcPr>
          <w:p w14:paraId="777C0D11" w14:textId="77777777" w:rsidR="00C97C1A" w:rsidRPr="007152CA" w:rsidRDefault="00C97C1A" w:rsidP="00C97C1A">
            <w:pPr>
              <w:spacing w:after="0"/>
              <w:jc w:val="center"/>
              <w:rPr>
                <w:sz w:val="22"/>
                <w:szCs w:val="22"/>
              </w:rPr>
            </w:pPr>
            <w:r w:rsidRPr="007152CA">
              <w:rPr>
                <w:sz w:val="22"/>
                <w:szCs w:val="22"/>
              </w:rPr>
              <w:t>8.59</w:t>
            </w:r>
          </w:p>
        </w:tc>
        <w:tc>
          <w:tcPr>
            <w:tcW w:w="1620" w:type="dxa"/>
            <w:shd w:val="clear" w:color="auto" w:fill="auto"/>
          </w:tcPr>
          <w:p w14:paraId="6D0E4FCA" w14:textId="77777777" w:rsidR="00C97C1A" w:rsidRPr="007152CA" w:rsidRDefault="00C97C1A" w:rsidP="00C97C1A">
            <w:pPr>
              <w:spacing w:after="0"/>
              <w:jc w:val="center"/>
              <w:rPr>
                <w:sz w:val="22"/>
                <w:szCs w:val="22"/>
              </w:rPr>
            </w:pPr>
            <w:r w:rsidRPr="007152CA">
              <w:rPr>
                <w:sz w:val="22"/>
                <w:szCs w:val="22"/>
              </w:rPr>
              <w:t>0.53</w:t>
            </w:r>
          </w:p>
        </w:tc>
        <w:tc>
          <w:tcPr>
            <w:tcW w:w="1530" w:type="dxa"/>
            <w:shd w:val="clear" w:color="auto" w:fill="auto"/>
          </w:tcPr>
          <w:p w14:paraId="5917FA15" w14:textId="77777777" w:rsidR="00C97C1A" w:rsidRPr="007152CA" w:rsidRDefault="00C97C1A" w:rsidP="00C97C1A">
            <w:pPr>
              <w:spacing w:after="0"/>
              <w:jc w:val="center"/>
              <w:rPr>
                <w:sz w:val="22"/>
                <w:szCs w:val="22"/>
              </w:rPr>
            </w:pPr>
            <w:r w:rsidRPr="007152CA">
              <w:rPr>
                <w:sz w:val="22"/>
                <w:szCs w:val="22"/>
              </w:rPr>
              <w:t>0.86</w:t>
            </w:r>
          </w:p>
        </w:tc>
      </w:tr>
      <w:tr w:rsidR="00C97C1A" w:rsidRPr="007152CA" w14:paraId="7EF52301" w14:textId="77777777" w:rsidTr="00C97C1A">
        <w:tc>
          <w:tcPr>
            <w:tcW w:w="1098" w:type="dxa"/>
            <w:shd w:val="clear" w:color="auto" w:fill="auto"/>
          </w:tcPr>
          <w:p w14:paraId="7F9A9E54" w14:textId="77777777" w:rsidR="00C97C1A" w:rsidRPr="007152CA" w:rsidRDefault="00C97C1A" w:rsidP="00C97C1A">
            <w:pPr>
              <w:spacing w:after="0"/>
              <w:rPr>
                <w:sz w:val="22"/>
                <w:szCs w:val="22"/>
              </w:rPr>
            </w:pPr>
            <w:r w:rsidRPr="007152CA">
              <w:rPr>
                <w:sz w:val="22"/>
                <w:szCs w:val="22"/>
              </w:rPr>
              <w:t>Var. 2</w:t>
            </w:r>
          </w:p>
        </w:tc>
        <w:tc>
          <w:tcPr>
            <w:tcW w:w="1530" w:type="dxa"/>
            <w:shd w:val="clear" w:color="auto" w:fill="auto"/>
          </w:tcPr>
          <w:p w14:paraId="69B8F479" w14:textId="77777777" w:rsidR="00C97C1A" w:rsidRPr="007152CA" w:rsidRDefault="00C97C1A" w:rsidP="00C97C1A">
            <w:pPr>
              <w:spacing w:after="0"/>
              <w:jc w:val="center"/>
              <w:rPr>
                <w:sz w:val="22"/>
                <w:szCs w:val="22"/>
              </w:rPr>
            </w:pPr>
            <w:r w:rsidRPr="007152CA">
              <w:rPr>
                <w:sz w:val="22"/>
                <w:szCs w:val="22"/>
              </w:rPr>
              <w:t>42.35</w:t>
            </w:r>
          </w:p>
        </w:tc>
        <w:tc>
          <w:tcPr>
            <w:tcW w:w="1710" w:type="dxa"/>
            <w:shd w:val="clear" w:color="auto" w:fill="auto"/>
          </w:tcPr>
          <w:p w14:paraId="7787BED0" w14:textId="77777777" w:rsidR="00C97C1A" w:rsidRPr="007152CA" w:rsidRDefault="00C97C1A" w:rsidP="00C97C1A">
            <w:pPr>
              <w:spacing w:after="0"/>
              <w:jc w:val="center"/>
              <w:rPr>
                <w:sz w:val="22"/>
                <w:szCs w:val="22"/>
              </w:rPr>
            </w:pPr>
            <w:r w:rsidRPr="007152CA">
              <w:rPr>
                <w:sz w:val="22"/>
                <w:szCs w:val="22"/>
              </w:rPr>
              <w:t>71.88</w:t>
            </w:r>
          </w:p>
        </w:tc>
        <w:tc>
          <w:tcPr>
            <w:tcW w:w="1620" w:type="dxa"/>
            <w:shd w:val="clear" w:color="auto" w:fill="auto"/>
          </w:tcPr>
          <w:p w14:paraId="2DB0313E" w14:textId="77777777" w:rsidR="00C97C1A" w:rsidRPr="007152CA" w:rsidRDefault="00C97C1A" w:rsidP="00C97C1A">
            <w:pPr>
              <w:spacing w:after="0"/>
              <w:jc w:val="center"/>
              <w:rPr>
                <w:sz w:val="22"/>
                <w:szCs w:val="22"/>
              </w:rPr>
            </w:pPr>
            <w:r w:rsidRPr="007152CA">
              <w:rPr>
                <w:sz w:val="22"/>
                <w:szCs w:val="22"/>
              </w:rPr>
              <w:t>8.48</w:t>
            </w:r>
          </w:p>
        </w:tc>
        <w:tc>
          <w:tcPr>
            <w:tcW w:w="1620" w:type="dxa"/>
            <w:shd w:val="clear" w:color="auto" w:fill="auto"/>
          </w:tcPr>
          <w:p w14:paraId="5B5DDEC7" w14:textId="77777777" w:rsidR="00C97C1A" w:rsidRPr="007152CA" w:rsidRDefault="00C97C1A" w:rsidP="00C97C1A">
            <w:pPr>
              <w:spacing w:after="0"/>
              <w:jc w:val="center"/>
              <w:rPr>
                <w:sz w:val="22"/>
                <w:szCs w:val="22"/>
              </w:rPr>
            </w:pPr>
            <w:r w:rsidRPr="007152CA">
              <w:rPr>
                <w:sz w:val="22"/>
                <w:szCs w:val="22"/>
              </w:rPr>
              <w:t>0.50</w:t>
            </w:r>
          </w:p>
        </w:tc>
        <w:tc>
          <w:tcPr>
            <w:tcW w:w="1530" w:type="dxa"/>
            <w:shd w:val="clear" w:color="auto" w:fill="auto"/>
          </w:tcPr>
          <w:p w14:paraId="3B386E88" w14:textId="77777777" w:rsidR="00C97C1A" w:rsidRPr="007152CA" w:rsidRDefault="00C97C1A" w:rsidP="00C97C1A">
            <w:pPr>
              <w:spacing w:after="0"/>
              <w:jc w:val="center"/>
              <w:rPr>
                <w:sz w:val="22"/>
                <w:szCs w:val="22"/>
              </w:rPr>
            </w:pPr>
            <w:r w:rsidRPr="007152CA">
              <w:rPr>
                <w:sz w:val="22"/>
                <w:szCs w:val="22"/>
              </w:rPr>
              <w:t>0.86</w:t>
            </w:r>
          </w:p>
        </w:tc>
      </w:tr>
      <w:tr w:rsidR="00C97C1A" w:rsidRPr="007152CA" w14:paraId="5D63BB13" w14:textId="77777777" w:rsidTr="00C97C1A">
        <w:tc>
          <w:tcPr>
            <w:tcW w:w="1098" w:type="dxa"/>
            <w:shd w:val="clear" w:color="auto" w:fill="auto"/>
          </w:tcPr>
          <w:p w14:paraId="1D4CE822" w14:textId="77777777" w:rsidR="00C97C1A" w:rsidRPr="007152CA" w:rsidRDefault="00C97C1A" w:rsidP="00C97C1A">
            <w:pPr>
              <w:spacing w:after="0"/>
              <w:rPr>
                <w:sz w:val="22"/>
                <w:szCs w:val="22"/>
              </w:rPr>
            </w:pPr>
            <w:r w:rsidRPr="007152CA">
              <w:rPr>
                <w:sz w:val="22"/>
                <w:szCs w:val="22"/>
              </w:rPr>
              <w:t>Var. 3</w:t>
            </w:r>
          </w:p>
        </w:tc>
        <w:tc>
          <w:tcPr>
            <w:tcW w:w="1530" w:type="dxa"/>
            <w:shd w:val="clear" w:color="auto" w:fill="auto"/>
          </w:tcPr>
          <w:p w14:paraId="2A72231D" w14:textId="77777777" w:rsidR="00C97C1A" w:rsidRPr="007152CA" w:rsidRDefault="00C97C1A" w:rsidP="00C97C1A">
            <w:pPr>
              <w:spacing w:after="0"/>
              <w:jc w:val="center"/>
              <w:rPr>
                <w:sz w:val="22"/>
                <w:szCs w:val="22"/>
              </w:rPr>
            </w:pPr>
            <w:r w:rsidRPr="007152CA">
              <w:rPr>
                <w:sz w:val="22"/>
                <w:szCs w:val="22"/>
              </w:rPr>
              <w:t>41.68</w:t>
            </w:r>
          </w:p>
        </w:tc>
        <w:tc>
          <w:tcPr>
            <w:tcW w:w="1710" w:type="dxa"/>
            <w:shd w:val="clear" w:color="auto" w:fill="auto"/>
          </w:tcPr>
          <w:p w14:paraId="77B9E34D" w14:textId="77777777" w:rsidR="00C97C1A" w:rsidRPr="007152CA" w:rsidRDefault="00C97C1A" w:rsidP="00C97C1A">
            <w:pPr>
              <w:spacing w:after="0"/>
              <w:jc w:val="center"/>
              <w:rPr>
                <w:sz w:val="22"/>
                <w:szCs w:val="22"/>
              </w:rPr>
            </w:pPr>
            <w:r w:rsidRPr="007152CA">
              <w:rPr>
                <w:sz w:val="22"/>
                <w:szCs w:val="22"/>
              </w:rPr>
              <w:t>73.05</w:t>
            </w:r>
          </w:p>
        </w:tc>
        <w:tc>
          <w:tcPr>
            <w:tcW w:w="1620" w:type="dxa"/>
            <w:shd w:val="clear" w:color="auto" w:fill="auto"/>
          </w:tcPr>
          <w:p w14:paraId="31520406" w14:textId="77777777" w:rsidR="00C97C1A" w:rsidRPr="007152CA" w:rsidRDefault="00C97C1A" w:rsidP="00C97C1A">
            <w:pPr>
              <w:spacing w:after="0"/>
              <w:jc w:val="center"/>
              <w:rPr>
                <w:sz w:val="22"/>
                <w:szCs w:val="22"/>
              </w:rPr>
            </w:pPr>
            <w:r w:rsidRPr="007152CA">
              <w:rPr>
                <w:sz w:val="22"/>
                <w:szCs w:val="22"/>
              </w:rPr>
              <w:t>;8.55</w:t>
            </w:r>
          </w:p>
        </w:tc>
        <w:tc>
          <w:tcPr>
            <w:tcW w:w="1620" w:type="dxa"/>
            <w:shd w:val="clear" w:color="auto" w:fill="auto"/>
          </w:tcPr>
          <w:p w14:paraId="3271282E" w14:textId="77777777" w:rsidR="00C97C1A" w:rsidRPr="007152CA" w:rsidRDefault="00C97C1A" w:rsidP="00C97C1A">
            <w:pPr>
              <w:spacing w:after="0"/>
              <w:jc w:val="center"/>
              <w:rPr>
                <w:sz w:val="22"/>
                <w:szCs w:val="22"/>
              </w:rPr>
            </w:pPr>
            <w:r w:rsidRPr="007152CA">
              <w:rPr>
                <w:sz w:val="22"/>
                <w:szCs w:val="22"/>
              </w:rPr>
              <w:t>0.55</w:t>
            </w:r>
          </w:p>
        </w:tc>
        <w:tc>
          <w:tcPr>
            <w:tcW w:w="1530" w:type="dxa"/>
            <w:shd w:val="clear" w:color="auto" w:fill="auto"/>
          </w:tcPr>
          <w:p w14:paraId="3A1F49EC" w14:textId="77777777" w:rsidR="00C97C1A" w:rsidRPr="007152CA" w:rsidRDefault="00C97C1A" w:rsidP="00C97C1A">
            <w:pPr>
              <w:spacing w:after="0"/>
              <w:jc w:val="center"/>
              <w:rPr>
                <w:sz w:val="22"/>
                <w:szCs w:val="22"/>
              </w:rPr>
            </w:pPr>
            <w:r w:rsidRPr="007152CA">
              <w:rPr>
                <w:sz w:val="22"/>
                <w:szCs w:val="22"/>
              </w:rPr>
              <w:t>0.86</w:t>
            </w:r>
          </w:p>
        </w:tc>
      </w:tr>
      <w:tr w:rsidR="00C97C1A" w:rsidRPr="007152CA" w14:paraId="41968001" w14:textId="77777777" w:rsidTr="00C97C1A">
        <w:tc>
          <w:tcPr>
            <w:tcW w:w="1098" w:type="dxa"/>
            <w:shd w:val="clear" w:color="auto" w:fill="auto"/>
          </w:tcPr>
          <w:p w14:paraId="560CA7A9" w14:textId="77777777" w:rsidR="00C97C1A" w:rsidRPr="007152CA" w:rsidRDefault="00C97C1A" w:rsidP="00C97C1A">
            <w:pPr>
              <w:spacing w:after="0"/>
              <w:rPr>
                <w:sz w:val="22"/>
                <w:szCs w:val="22"/>
              </w:rPr>
            </w:pPr>
            <w:r w:rsidRPr="007152CA">
              <w:rPr>
                <w:sz w:val="22"/>
                <w:szCs w:val="22"/>
              </w:rPr>
              <w:t>Var. 4</w:t>
            </w:r>
          </w:p>
        </w:tc>
        <w:tc>
          <w:tcPr>
            <w:tcW w:w="1530" w:type="dxa"/>
            <w:shd w:val="clear" w:color="auto" w:fill="auto"/>
          </w:tcPr>
          <w:p w14:paraId="3E88DD7B" w14:textId="77777777" w:rsidR="00C97C1A" w:rsidRPr="007152CA" w:rsidRDefault="00C97C1A" w:rsidP="00C97C1A">
            <w:pPr>
              <w:spacing w:after="0"/>
              <w:jc w:val="center"/>
              <w:rPr>
                <w:sz w:val="22"/>
                <w:szCs w:val="22"/>
              </w:rPr>
            </w:pPr>
            <w:r w:rsidRPr="007152CA">
              <w:rPr>
                <w:sz w:val="22"/>
                <w:szCs w:val="22"/>
              </w:rPr>
              <w:t>41.95</w:t>
            </w:r>
          </w:p>
        </w:tc>
        <w:tc>
          <w:tcPr>
            <w:tcW w:w="1710" w:type="dxa"/>
            <w:shd w:val="clear" w:color="auto" w:fill="auto"/>
          </w:tcPr>
          <w:p w14:paraId="23A57E6B" w14:textId="77777777" w:rsidR="00C97C1A" w:rsidRPr="007152CA" w:rsidRDefault="00C97C1A" w:rsidP="00C97C1A">
            <w:pPr>
              <w:spacing w:after="0"/>
              <w:jc w:val="center"/>
              <w:rPr>
                <w:sz w:val="22"/>
                <w:szCs w:val="22"/>
              </w:rPr>
            </w:pPr>
            <w:r w:rsidRPr="007152CA">
              <w:rPr>
                <w:sz w:val="22"/>
                <w:szCs w:val="22"/>
              </w:rPr>
              <w:t>66.68</w:t>
            </w:r>
          </w:p>
        </w:tc>
        <w:tc>
          <w:tcPr>
            <w:tcW w:w="1620" w:type="dxa"/>
            <w:shd w:val="clear" w:color="auto" w:fill="auto"/>
          </w:tcPr>
          <w:p w14:paraId="1EEF9455" w14:textId="77777777" w:rsidR="00C97C1A" w:rsidRPr="007152CA" w:rsidRDefault="00C97C1A" w:rsidP="00C97C1A">
            <w:pPr>
              <w:spacing w:after="0"/>
              <w:jc w:val="center"/>
              <w:rPr>
                <w:sz w:val="22"/>
                <w:szCs w:val="22"/>
              </w:rPr>
            </w:pPr>
            <w:r w:rsidRPr="007152CA">
              <w:rPr>
                <w:sz w:val="22"/>
                <w:szCs w:val="22"/>
              </w:rPr>
              <w:t>8.17</w:t>
            </w:r>
          </w:p>
        </w:tc>
        <w:tc>
          <w:tcPr>
            <w:tcW w:w="1620" w:type="dxa"/>
            <w:shd w:val="clear" w:color="auto" w:fill="auto"/>
          </w:tcPr>
          <w:p w14:paraId="681A42F7" w14:textId="77777777" w:rsidR="00C97C1A" w:rsidRPr="007152CA" w:rsidRDefault="00C97C1A" w:rsidP="00C97C1A">
            <w:pPr>
              <w:spacing w:after="0"/>
              <w:jc w:val="center"/>
              <w:rPr>
                <w:sz w:val="22"/>
                <w:szCs w:val="22"/>
              </w:rPr>
            </w:pPr>
            <w:r w:rsidRPr="007152CA">
              <w:rPr>
                <w:sz w:val="22"/>
                <w:szCs w:val="22"/>
              </w:rPr>
              <w:t>0.74</w:t>
            </w:r>
          </w:p>
        </w:tc>
        <w:tc>
          <w:tcPr>
            <w:tcW w:w="1530" w:type="dxa"/>
            <w:shd w:val="clear" w:color="auto" w:fill="auto"/>
          </w:tcPr>
          <w:p w14:paraId="5287DF83" w14:textId="77777777" w:rsidR="00C97C1A" w:rsidRPr="007152CA" w:rsidRDefault="00C97C1A" w:rsidP="00C97C1A">
            <w:pPr>
              <w:spacing w:after="0"/>
              <w:jc w:val="center"/>
              <w:rPr>
                <w:sz w:val="22"/>
                <w:szCs w:val="22"/>
              </w:rPr>
            </w:pPr>
            <w:r w:rsidRPr="007152CA">
              <w:rPr>
                <w:sz w:val="22"/>
                <w:szCs w:val="22"/>
              </w:rPr>
              <w:t>0.85</w:t>
            </w:r>
          </w:p>
        </w:tc>
      </w:tr>
      <w:tr w:rsidR="00C97C1A" w:rsidRPr="007152CA" w14:paraId="2CE1FE05" w14:textId="77777777" w:rsidTr="00C97C1A">
        <w:tc>
          <w:tcPr>
            <w:tcW w:w="1098" w:type="dxa"/>
            <w:shd w:val="clear" w:color="auto" w:fill="auto"/>
          </w:tcPr>
          <w:p w14:paraId="45B970EB" w14:textId="77777777" w:rsidR="00C97C1A" w:rsidRPr="007152CA" w:rsidRDefault="00C97C1A" w:rsidP="00C97C1A">
            <w:pPr>
              <w:spacing w:after="0"/>
              <w:rPr>
                <w:sz w:val="22"/>
                <w:szCs w:val="22"/>
              </w:rPr>
            </w:pPr>
            <w:r w:rsidRPr="007152CA">
              <w:rPr>
                <w:sz w:val="22"/>
                <w:szCs w:val="22"/>
              </w:rPr>
              <w:t>Var. 5</w:t>
            </w:r>
          </w:p>
        </w:tc>
        <w:tc>
          <w:tcPr>
            <w:tcW w:w="1530" w:type="dxa"/>
            <w:shd w:val="clear" w:color="auto" w:fill="auto"/>
          </w:tcPr>
          <w:p w14:paraId="762DB6F1" w14:textId="77777777" w:rsidR="00C97C1A" w:rsidRPr="007152CA" w:rsidRDefault="00C97C1A" w:rsidP="00C97C1A">
            <w:pPr>
              <w:spacing w:after="0"/>
              <w:jc w:val="center"/>
              <w:rPr>
                <w:sz w:val="22"/>
                <w:szCs w:val="22"/>
              </w:rPr>
            </w:pPr>
            <w:r w:rsidRPr="007152CA">
              <w:rPr>
                <w:sz w:val="22"/>
                <w:szCs w:val="22"/>
              </w:rPr>
              <w:t>42.16</w:t>
            </w:r>
          </w:p>
        </w:tc>
        <w:tc>
          <w:tcPr>
            <w:tcW w:w="1710" w:type="dxa"/>
            <w:shd w:val="clear" w:color="auto" w:fill="auto"/>
          </w:tcPr>
          <w:p w14:paraId="52D03801" w14:textId="77777777" w:rsidR="00C97C1A" w:rsidRPr="007152CA" w:rsidRDefault="00C97C1A" w:rsidP="00C97C1A">
            <w:pPr>
              <w:spacing w:after="0"/>
              <w:jc w:val="center"/>
              <w:rPr>
                <w:sz w:val="22"/>
                <w:szCs w:val="22"/>
              </w:rPr>
            </w:pPr>
            <w:r w:rsidRPr="007152CA">
              <w:rPr>
                <w:sz w:val="22"/>
                <w:szCs w:val="22"/>
              </w:rPr>
              <w:t>68.78</w:t>
            </w:r>
          </w:p>
        </w:tc>
        <w:tc>
          <w:tcPr>
            <w:tcW w:w="1620" w:type="dxa"/>
            <w:shd w:val="clear" w:color="auto" w:fill="auto"/>
          </w:tcPr>
          <w:p w14:paraId="19017354" w14:textId="77777777" w:rsidR="00C97C1A" w:rsidRPr="007152CA" w:rsidRDefault="00C97C1A" w:rsidP="00C97C1A">
            <w:pPr>
              <w:spacing w:after="0"/>
              <w:jc w:val="center"/>
              <w:rPr>
                <w:sz w:val="22"/>
                <w:szCs w:val="22"/>
              </w:rPr>
            </w:pPr>
            <w:r w:rsidRPr="007152CA">
              <w:rPr>
                <w:sz w:val="22"/>
                <w:szCs w:val="22"/>
              </w:rPr>
              <w:t>8.29</w:t>
            </w:r>
          </w:p>
        </w:tc>
        <w:tc>
          <w:tcPr>
            <w:tcW w:w="1620" w:type="dxa"/>
            <w:shd w:val="clear" w:color="auto" w:fill="auto"/>
          </w:tcPr>
          <w:p w14:paraId="67B225BF" w14:textId="77777777" w:rsidR="00C97C1A" w:rsidRPr="007152CA" w:rsidRDefault="00C97C1A" w:rsidP="00C97C1A">
            <w:pPr>
              <w:spacing w:after="0"/>
              <w:jc w:val="center"/>
              <w:rPr>
                <w:sz w:val="22"/>
                <w:szCs w:val="22"/>
              </w:rPr>
            </w:pPr>
            <w:r w:rsidRPr="007152CA">
              <w:rPr>
                <w:sz w:val="22"/>
                <w:szCs w:val="22"/>
              </w:rPr>
              <w:t>0.63</w:t>
            </w:r>
          </w:p>
        </w:tc>
        <w:tc>
          <w:tcPr>
            <w:tcW w:w="1530" w:type="dxa"/>
            <w:shd w:val="clear" w:color="auto" w:fill="auto"/>
          </w:tcPr>
          <w:p w14:paraId="385EEE1F" w14:textId="77777777" w:rsidR="00C97C1A" w:rsidRPr="007152CA" w:rsidRDefault="00C97C1A" w:rsidP="00C97C1A">
            <w:pPr>
              <w:spacing w:after="0"/>
              <w:jc w:val="center"/>
              <w:rPr>
                <w:sz w:val="22"/>
                <w:szCs w:val="22"/>
              </w:rPr>
            </w:pPr>
            <w:r w:rsidRPr="007152CA">
              <w:rPr>
                <w:sz w:val="22"/>
                <w:szCs w:val="22"/>
              </w:rPr>
              <w:t>0.86</w:t>
            </w:r>
          </w:p>
        </w:tc>
      </w:tr>
      <w:tr w:rsidR="00C97C1A" w:rsidRPr="007152CA" w14:paraId="61D828AF" w14:textId="77777777" w:rsidTr="00C97C1A">
        <w:tc>
          <w:tcPr>
            <w:tcW w:w="1098" w:type="dxa"/>
            <w:shd w:val="clear" w:color="auto" w:fill="auto"/>
          </w:tcPr>
          <w:p w14:paraId="74DAC8B9" w14:textId="77777777" w:rsidR="00C97C1A" w:rsidRPr="007152CA" w:rsidRDefault="00C97C1A" w:rsidP="00C97C1A">
            <w:pPr>
              <w:spacing w:after="0"/>
              <w:rPr>
                <w:sz w:val="22"/>
                <w:szCs w:val="22"/>
              </w:rPr>
            </w:pPr>
            <w:r w:rsidRPr="007152CA">
              <w:rPr>
                <w:sz w:val="22"/>
                <w:szCs w:val="22"/>
              </w:rPr>
              <w:t>Var. 6</w:t>
            </w:r>
          </w:p>
        </w:tc>
        <w:tc>
          <w:tcPr>
            <w:tcW w:w="1530" w:type="dxa"/>
            <w:shd w:val="clear" w:color="auto" w:fill="auto"/>
          </w:tcPr>
          <w:p w14:paraId="08536948" w14:textId="77777777" w:rsidR="00C97C1A" w:rsidRPr="007152CA" w:rsidRDefault="00C97C1A" w:rsidP="00C97C1A">
            <w:pPr>
              <w:spacing w:after="0"/>
              <w:jc w:val="center"/>
              <w:rPr>
                <w:sz w:val="22"/>
                <w:szCs w:val="22"/>
              </w:rPr>
            </w:pPr>
            <w:r w:rsidRPr="007152CA">
              <w:rPr>
                <w:sz w:val="22"/>
                <w:szCs w:val="22"/>
              </w:rPr>
              <w:t>42.38</w:t>
            </w:r>
          </w:p>
        </w:tc>
        <w:tc>
          <w:tcPr>
            <w:tcW w:w="1710" w:type="dxa"/>
            <w:shd w:val="clear" w:color="auto" w:fill="auto"/>
          </w:tcPr>
          <w:p w14:paraId="02FA9D3E" w14:textId="77777777" w:rsidR="00C97C1A" w:rsidRPr="007152CA" w:rsidRDefault="00C97C1A" w:rsidP="00C97C1A">
            <w:pPr>
              <w:spacing w:after="0"/>
              <w:jc w:val="center"/>
              <w:rPr>
                <w:sz w:val="22"/>
                <w:szCs w:val="22"/>
              </w:rPr>
            </w:pPr>
            <w:r w:rsidRPr="007152CA">
              <w:rPr>
                <w:sz w:val="22"/>
                <w:szCs w:val="22"/>
              </w:rPr>
              <w:t>68.25</w:t>
            </w:r>
          </w:p>
        </w:tc>
        <w:tc>
          <w:tcPr>
            <w:tcW w:w="1620" w:type="dxa"/>
            <w:shd w:val="clear" w:color="auto" w:fill="auto"/>
          </w:tcPr>
          <w:p w14:paraId="636EFBD5" w14:textId="77777777" w:rsidR="00C97C1A" w:rsidRPr="007152CA" w:rsidRDefault="00C97C1A" w:rsidP="00C97C1A">
            <w:pPr>
              <w:spacing w:after="0"/>
              <w:jc w:val="center"/>
              <w:rPr>
                <w:sz w:val="22"/>
                <w:szCs w:val="22"/>
              </w:rPr>
            </w:pPr>
            <w:r w:rsidRPr="007152CA">
              <w:rPr>
                <w:sz w:val="22"/>
                <w:szCs w:val="22"/>
              </w:rPr>
              <w:t>8.26</w:t>
            </w:r>
          </w:p>
        </w:tc>
        <w:tc>
          <w:tcPr>
            <w:tcW w:w="1620" w:type="dxa"/>
            <w:shd w:val="clear" w:color="auto" w:fill="auto"/>
          </w:tcPr>
          <w:p w14:paraId="33C00FF2" w14:textId="77777777" w:rsidR="00C97C1A" w:rsidRPr="007152CA" w:rsidRDefault="00C97C1A" w:rsidP="00C97C1A">
            <w:pPr>
              <w:spacing w:after="0"/>
              <w:jc w:val="center"/>
              <w:rPr>
                <w:sz w:val="22"/>
                <w:szCs w:val="22"/>
              </w:rPr>
            </w:pPr>
            <w:r w:rsidRPr="007152CA">
              <w:rPr>
                <w:sz w:val="22"/>
                <w:szCs w:val="22"/>
              </w:rPr>
              <w:t>0.69</w:t>
            </w:r>
          </w:p>
        </w:tc>
        <w:tc>
          <w:tcPr>
            <w:tcW w:w="1530" w:type="dxa"/>
            <w:shd w:val="clear" w:color="auto" w:fill="auto"/>
          </w:tcPr>
          <w:p w14:paraId="6A30812A" w14:textId="77777777" w:rsidR="00C97C1A" w:rsidRPr="007152CA" w:rsidRDefault="00C97C1A" w:rsidP="00C97C1A">
            <w:pPr>
              <w:spacing w:after="0"/>
              <w:jc w:val="center"/>
              <w:rPr>
                <w:sz w:val="22"/>
                <w:szCs w:val="22"/>
              </w:rPr>
            </w:pPr>
            <w:r w:rsidRPr="007152CA">
              <w:rPr>
                <w:sz w:val="22"/>
                <w:szCs w:val="22"/>
              </w:rPr>
              <w:t>0.85</w:t>
            </w:r>
          </w:p>
        </w:tc>
      </w:tr>
      <w:tr w:rsidR="00C97C1A" w:rsidRPr="007152CA" w14:paraId="1756EFDC" w14:textId="77777777" w:rsidTr="00C97C1A">
        <w:tc>
          <w:tcPr>
            <w:tcW w:w="1098" w:type="dxa"/>
            <w:shd w:val="clear" w:color="auto" w:fill="auto"/>
          </w:tcPr>
          <w:p w14:paraId="3C9DA827" w14:textId="77777777" w:rsidR="00C97C1A" w:rsidRPr="007152CA" w:rsidRDefault="00C97C1A" w:rsidP="00C97C1A">
            <w:pPr>
              <w:spacing w:after="0"/>
              <w:rPr>
                <w:sz w:val="22"/>
                <w:szCs w:val="22"/>
              </w:rPr>
            </w:pPr>
            <w:r w:rsidRPr="007152CA">
              <w:rPr>
                <w:sz w:val="22"/>
                <w:szCs w:val="22"/>
              </w:rPr>
              <w:t>Var. 7</w:t>
            </w:r>
          </w:p>
        </w:tc>
        <w:tc>
          <w:tcPr>
            <w:tcW w:w="1530" w:type="dxa"/>
            <w:shd w:val="clear" w:color="auto" w:fill="auto"/>
          </w:tcPr>
          <w:p w14:paraId="0748AD33" w14:textId="77777777" w:rsidR="00C97C1A" w:rsidRPr="007152CA" w:rsidRDefault="00C97C1A" w:rsidP="00C97C1A">
            <w:pPr>
              <w:spacing w:after="0"/>
              <w:jc w:val="center"/>
              <w:rPr>
                <w:sz w:val="22"/>
                <w:szCs w:val="22"/>
              </w:rPr>
            </w:pPr>
            <w:r w:rsidRPr="007152CA">
              <w:rPr>
                <w:sz w:val="22"/>
                <w:szCs w:val="22"/>
              </w:rPr>
              <w:t>41.91</w:t>
            </w:r>
          </w:p>
        </w:tc>
        <w:tc>
          <w:tcPr>
            <w:tcW w:w="1710" w:type="dxa"/>
            <w:shd w:val="clear" w:color="auto" w:fill="auto"/>
          </w:tcPr>
          <w:p w14:paraId="0A292684" w14:textId="77777777" w:rsidR="00C97C1A" w:rsidRPr="007152CA" w:rsidRDefault="00C97C1A" w:rsidP="00C97C1A">
            <w:pPr>
              <w:spacing w:after="0"/>
              <w:jc w:val="center"/>
              <w:rPr>
                <w:sz w:val="22"/>
                <w:szCs w:val="22"/>
              </w:rPr>
            </w:pPr>
            <w:r w:rsidRPr="007152CA">
              <w:rPr>
                <w:sz w:val="22"/>
                <w:szCs w:val="22"/>
              </w:rPr>
              <w:t>70.25</w:t>
            </w:r>
          </w:p>
        </w:tc>
        <w:tc>
          <w:tcPr>
            <w:tcW w:w="1620" w:type="dxa"/>
            <w:shd w:val="clear" w:color="auto" w:fill="auto"/>
          </w:tcPr>
          <w:p w14:paraId="67B75723" w14:textId="77777777" w:rsidR="00C97C1A" w:rsidRPr="007152CA" w:rsidRDefault="00C97C1A" w:rsidP="00C97C1A">
            <w:pPr>
              <w:spacing w:after="0"/>
              <w:jc w:val="center"/>
              <w:rPr>
                <w:sz w:val="22"/>
                <w:szCs w:val="22"/>
              </w:rPr>
            </w:pPr>
            <w:r w:rsidRPr="007152CA">
              <w:rPr>
                <w:sz w:val="22"/>
                <w:szCs w:val="22"/>
              </w:rPr>
              <w:t>8.38</w:t>
            </w:r>
          </w:p>
        </w:tc>
        <w:tc>
          <w:tcPr>
            <w:tcW w:w="1620" w:type="dxa"/>
            <w:shd w:val="clear" w:color="auto" w:fill="auto"/>
          </w:tcPr>
          <w:p w14:paraId="7F96DAF6" w14:textId="77777777" w:rsidR="00C97C1A" w:rsidRPr="007152CA" w:rsidRDefault="00C97C1A" w:rsidP="00C97C1A">
            <w:pPr>
              <w:spacing w:after="0"/>
              <w:jc w:val="center"/>
              <w:rPr>
                <w:sz w:val="22"/>
                <w:szCs w:val="22"/>
              </w:rPr>
            </w:pPr>
            <w:r w:rsidRPr="007152CA">
              <w:rPr>
                <w:sz w:val="22"/>
                <w:szCs w:val="22"/>
              </w:rPr>
              <w:t>0.65</w:t>
            </w:r>
          </w:p>
        </w:tc>
        <w:tc>
          <w:tcPr>
            <w:tcW w:w="1530" w:type="dxa"/>
            <w:shd w:val="clear" w:color="auto" w:fill="auto"/>
          </w:tcPr>
          <w:p w14:paraId="595B1C3B" w14:textId="77777777" w:rsidR="00C97C1A" w:rsidRPr="007152CA" w:rsidRDefault="00C97C1A" w:rsidP="00C97C1A">
            <w:pPr>
              <w:spacing w:after="0"/>
              <w:jc w:val="center"/>
              <w:rPr>
                <w:sz w:val="22"/>
                <w:szCs w:val="22"/>
              </w:rPr>
            </w:pPr>
            <w:r w:rsidRPr="007152CA">
              <w:rPr>
                <w:sz w:val="22"/>
                <w:szCs w:val="22"/>
              </w:rPr>
              <w:t>0.85</w:t>
            </w:r>
          </w:p>
        </w:tc>
      </w:tr>
      <w:tr w:rsidR="00C97C1A" w:rsidRPr="007152CA" w14:paraId="2C9BC2BF" w14:textId="77777777" w:rsidTr="00C97C1A">
        <w:tc>
          <w:tcPr>
            <w:tcW w:w="1098" w:type="dxa"/>
            <w:shd w:val="clear" w:color="auto" w:fill="auto"/>
          </w:tcPr>
          <w:p w14:paraId="7D3C7806" w14:textId="77777777" w:rsidR="00C97C1A" w:rsidRPr="007152CA" w:rsidRDefault="00C97C1A" w:rsidP="00C97C1A">
            <w:pPr>
              <w:spacing w:after="0"/>
              <w:rPr>
                <w:sz w:val="22"/>
                <w:szCs w:val="22"/>
              </w:rPr>
            </w:pPr>
            <w:r w:rsidRPr="007152CA">
              <w:rPr>
                <w:sz w:val="22"/>
                <w:szCs w:val="22"/>
              </w:rPr>
              <w:t>Var. 8</w:t>
            </w:r>
          </w:p>
        </w:tc>
        <w:tc>
          <w:tcPr>
            <w:tcW w:w="1530" w:type="dxa"/>
            <w:shd w:val="clear" w:color="auto" w:fill="auto"/>
          </w:tcPr>
          <w:p w14:paraId="13D58BB9" w14:textId="77777777" w:rsidR="00C97C1A" w:rsidRPr="007152CA" w:rsidRDefault="00C97C1A" w:rsidP="00C97C1A">
            <w:pPr>
              <w:spacing w:after="0"/>
              <w:jc w:val="center"/>
              <w:rPr>
                <w:sz w:val="22"/>
                <w:szCs w:val="22"/>
              </w:rPr>
            </w:pPr>
            <w:r w:rsidRPr="007152CA">
              <w:rPr>
                <w:sz w:val="22"/>
                <w:szCs w:val="22"/>
              </w:rPr>
              <w:t>42.12</w:t>
            </w:r>
          </w:p>
        </w:tc>
        <w:tc>
          <w:tcPr>
            <w:tcW w:w="1710" w:type="dxa"/>
            <w:shd w:val="clear" w:color="auto" w:fill="auto"/>
          </w:tcPr>
          <w:p w14:paraId="025DF055" w14:textId="77777777" w:rsidR="00C97C1A" w:rsidRPr="007152CA" w:rsidRDefault="00C97C1A" w:rsidP="00C97C1A">
            <w:pPr>
              <w:spacing w:after="0"/>
              <w:jc w:val="center"/>
              <w:rPr>
                <w:sz w:val="22"/>
                <w:szCs w:val="22"/>
              </w:rPr>
            </w:pPr>
            <w:r w:rsidRPr="007152CA">
              <w:rPr>
                <w:sz w:val="22"/>
                <w:szCs w:val="22"/>
              </w:rPr>
              <w:t>67.64</w:t>
            </w:r>
          </w:p>
        </w:tc>
        <w:tc>
          <w:tcPr>
            <w:tcW w:w="1620" w:type="dxa"/>
            <w:shd w:val="clear" w:color="auto" w:fill="auto"/>
          </w:tcPr>
          <w:p w14:paraId="68D9A23A" w14:textId="77777777" w:rsidR="00C97C1A" w:rsidRPr="007152CA" w:rsidRDefault="00C97C1A" w:rsidP="00C97C1A">
            <w:pPr>
              <w:spacing w:after="0"/>
              <w:jc w:val="center"/>
              <w:rPr>
                <w:sz w:val="22"/>
                <w:szCs w:val="22"/>
              </w:rPr>
            </w:pPr>
            <w:r w:rsidRPr="007152CA">
              <w:rPr>
                <w:sz w:val="22"/>
                <w:szCs w:val="22"/>
              </w:rPr>
              <w:t>8.22</w:t>
            </w:r>
          </w:p>
        </w:tc>
        <w:tc>
          <w:tcPr>
            <w:tcW w:w="1620" w:type="dxa"/>
            <w:shd w:val="clear" w:color="auto" w:fill="auto"/>
          </w:tcPr>
          <w:p w14:paraId="00317181" w14:textId="77777777" w:rsidR="00C97C1A" w:rsidRPr="007152CA" w:rsidRDefault="00C97C1A" w:rsidP="00C97C1A">
            <w:pPr>
              <w:spacing w:after="0"/>
              <w:jc w:val="center"/>
              <w:rPr>
                <w:sz w:val="22"/>
                <w:szCs w:val="22"/>
              </w:rPr>
            </w:pPr>
            <w:r w:rsidRPr="007152CA">
              <w:rPr>
                <w:sz w:val="22"/>
                <w:szCs w:val="22"/>
              </w:rPr>
              <w:t>0.70</w:t>
            </w:r>
          </w:p>
        </w:tc>
        <w:tc>
          <w:tcPr>
            <w:tcW w:w="1530" w:type="dxa"/>
            <w:shd w:val="clear" w:color="auto" w:fill="auto"/>
          </w:tcPr>
          <w:p w14:paraId="03DC1199" w14:textId="77777777" w:rsidR="00C97C1A" w:rsidRPr="007152CA" w:rsidRDefault="00C97C1A" w:rsidP="00C97C1A">
            <w:pPr>
              <w:spacing w:after="0"/>
              <w:jc w:val="center"/>
              <w:rPr>
                <w:sz w:val="22"/>
                <w:szCs w:val="22"/>
              </w:rPr>
            </w:pPr>
            <w:r w:rsidRPr="007152CA">
              <w:rPr>
                <w:sz w:val="22"/>
                <w:szCs w:val="22"/>
              </w:rPr>
              <w:t>0.85</w:t>
            </w:r>
          </w:p>
        </w:tc>
      </w:tr>
      <w:tr w:rsidR="00C97C1A" w:rsidRPr="007152CA" w14:paraId="4D76CEBF" w14:textId="77777777" w:rsidTr="00C97C1A">
        <w:tc>
          <w:tcPr>
            <w:tcW w:w="1098" w:type="dxa"/>
            <w:shd w:val="clear" w:color="auto" w:fill="auto"/>
          </w:tcPr>
          <w:p w14:paraId="6E8AE905" w14:textId="77777777" w:rsidR="00C97C1A" w:rsidRPr="007152CA" w:rsidRDefault="00C97C1A" w:rsidP="00C97C1A">
            <w:pPr>
              <w:spacing w:after="0"/>
              <w:rPr>
                <w:sz w:val="22"/>
                <w:szCs w:val="22"/>
              </w:rPr>
            </w:pPr>
            <w:r w:rsidRPr="007152CA">
              <w:rPr>
                <w:sz w:val="22"/>
                <w:szCs w:val="22"/>
              </w:rPr>
              <w:t>Var. 9</w:t>
            </w:r>
          </w:p>
        </w:tc>
        <w:tc>
          <w:tcPr>
            <w:tcW w:w="1530" w:type="dxa"/>
            <w:shd w:val="clear" w:color="auto" w:fill="auto"/>
          </w:tcPr>
          <w:p w14:paraId="621A5159" w14:textId="77777777" w:rsidR="00C97C1A" w:rsidRPr="007152CA" w:rsidRDefault="00C97C1A" w:rsidP="00C97C1A">
            <w:pPr>
              <w:spacing w:after="0"/>
              <w:jc w:val="center"/>
              <w:rPr>
                <w:sz w:val="22"/>
                <w:szCs w:val="22"/>
              </w:rPr>
            </w:pPr>
            <w:r w:rsidRPr="007152CA">
              <w:rPr>
                <w:sz w:val="22"/>
                <w:szCs w:val="22"/>
              </w:rPr>
              <w:t>42.06</w:t>
            </w:r>
          </w:p>
        </w:tc>
        <w:tc>
          <w:tcPr>
            <w:tcW w:w="1710" w:type="dxa"/>
            <w:shd w:val="clear" w:color="auto" w:fill="auto"/>
          </w:tcPr>
          <w:p w14:paraId="26AFB48D" w14:textId="77777777" w:rsidR="00C97C1A" w:rsidRPr="007152CA" w:rsidRDefault="00C97C1A" w:rsidP="00C97C1A">
            <w:pPr>
              <w:spacing w:after="0"/>
              <w:jc w:val="center"/>
              <w:rPr>
                <w:sz w:val="22"/>
                <w:szCs w:val="22"/>
              </w:rPr>
            </w:pPr>
            <w:r w:rsidRPr="007152CA">
              <w:rPr>
                <w:sz w:val="22"/>
                <w:szCs w:val="22"/>
              </w:rPr>
              <w:t>67.70</w:t>
            </w:r>
          </w:p>
        </w:tc>
        <w:tc>
          <w:tcPr>
            <w:tcW w:w="1620" w:type="dxa"/>
            <w:shd w:val="clear" w:color="auto" w:fill="auto"/>
          </w:tcPr>
          <w:p w14:paraId="3DAE4A4F" w14:textId="77777777" w:rsidR="00C97C1A" w:rsidRPr="007152CA" w:rsidRDefault="00C97C1A" w:rsidP="00C97C1A">
            <w:pPr>
              <w:spacing w:after="0"/>
              <w:jc w:val="center"/>
              <w:rPr>
                <w:sz w:val="22"/>
                <w:szCs w:val="22"/>
              </w:rPr>
            </w:pPr>
            <w:r w:rsidRPr="007152CA">
              <w:rPr>
                <w:sz w:val="22"/>
                <w:szCs w:val="22"/>
              </w:rPr>
              <w:t>8.23</w:t>
            </w:r>
          </w:p>
        </w:tc>
        <w:tc>
          <w:tcPr>
            <w:tcW w:w="1620" w:type="dxa"/>
            <w:shd w:val="clear" w:color="auto" w:fill="auto"/>
          </w:tcPr>
          <w:p w14:paraId="62657E4E" w14:textId="77777777" w:rsidR="00C97C1A" w:rsidRPr="007152CA" w:rsidRDefault="00C97C1A" w:rsidP="00C97C1A">
            <w:pPr>
              <w:spacing w:after="0"/>
              <w:jc w:val="center"/>
              <w:rPr>
                <w:sz w:val="22"/>
                <w:szCs w:val="22"/>
              </w:rPr>
            </w:pPr>
            <w:r w:rsidRPr="007152CA">
              <w:rPr>
                <w:sz w:val="22"/>
                <w:szCs w:val="22"/>
              </w:rPr>
              <w:t>0.70</w:t>
            </w:r>
          </w:p>
        </w:tc>
        <w:tc>
          <w:tcPr>
            <w:tcW w:w="1530" w:type="dxa"/>
            <w:shd w:val="clear" w:color="auto" w:fill="auto"/>
          </w:tcPr>
          <w:p w14:paraId="6AAB6CB8" w14:textId="77777777" w:rsidR="00C97C1A" w:rsidRPr="007152CA" w:rsidRDefault="00C97C1A" w:rsidP="00C97C1A">
            <w:pPr>
              <w:spacing w:after="0"/>
              <w:jc w:val="center"/>
              <w:rPr>
                <w:sz w:val="22"/>
                <w:szCs w:val="22"/>
              </w:rPr>
            </w:pPr>
            <w:r w:rsidRPr="007152CA">
              <w:rPr>
                <w:sz w:val="22"/>
                <w:szCs w:val="22"/>
              </w:rPr>
              <w:t>0.85</w:t>
            </w:r>
          </w:p>
        </w:tc>
      </w:tr>
      <w:tr w:rsidR="00C97C1A" w:rsidRPr="007152CA" w14:paraId="245529C6" w14:textId="77777777" w:rsidTr="00C97C1A">
        <w:tc>
          <w:tcPr>
            <w:tcW w:w="1098" w:type="dxa"/>
            <w:shd w:val="clear" w:color="auto" w:fill="auto"/>
          </w:tcPr>
          <w:p w14:paraId="61E6518C" w14:textId="77777777" w:rsidR="00C97C1A" w:rsidRPr="007152CA" w:rsidRDefault="00C97C1A" w:rsidP="00C97C1A">
            <w:pPr>
              <w:spacing w:after="0"/>
              <w:rPr>
                <w:sz w:val="22"/>
                <w:szCs w:val="22"/>
                <w:lang w:val="es-US"/>
              </w:rPr>
            </w:pPr>
            <w:r w:rsidRPr="007152CA">
              <w:rPr>
                <w:sz w:val="22"/>
                <w:szCs w:val="22"/>
                <w:lang w:val="es-US"/>
              </w:rPr>
              <w:t>Var. 10</w:t>
            </w:r>
          </w:p>
        </w:tc>
        <w:tc>
          <w:tcPr>
            <w:tcW w:w="1530" w:type="dxa"/>
            <w:shd w:val="clear" w:color="auto" w:fill="auto"/>
          </w:tcPr>
          <w:p w14:paraId="5BD351BB" w14:textId="77777777" w:rsidR="00C97C1A" w:rsidRPr="007152CA" w:rsidRDefault="00C97C1A" w:rsidP="00C97C1A">
            <w:pPr>
              <w:spacing w:after="0"/>
              <w:jc w:val="center"/>
              <w:rPr>
                <w:sz w:val="22"/>
                <w:szCs w:val="22"/>
                <w:lang w:val="es-US"/>
              </w:rPr>
            </w:pPr>
            <w:r w:rsidRPr="007152CA">
              <w:rPr>
                <w:sz w:val="22"/>
                <w:szCs w:val="22"/>
                <w:lang w:val="es-US"/>
              </w:rPr>
              <w:t>42.08</w:t>
            </w:r>
          </w:p>
        </w:tc>
        <w:tc>
          <w:tcPr>
            <w:tcW w:w="1710" w:type="dxa"/>
            <w:shd w:val="clear" w:color="auto" w:fill="auto"/>
          </w:tcPr>
          <w:p w14:paraId="54F36606" w14:textId="77777777" w:rsidR="00C97C1A" w:rsidRPr="007152CA" w:rsidRDefault="00C97C1A" w:rsidP="00C97C1A">
            <w:pPr>
              <w:spacing w:after="0"/>
              <w:jc w:val="center"/>
              <w:rPr>
                <w:sz w:val="22"/>
                <w:szCs w:val="22"/>
                <w:lang w:val="es-US"/>
              </w:rPr>
            </w:pPr>
            <w:r w:rsidRPr="007152CA">
              <w:rPr>
                <w:sz w:val="22"/>
                <w:szCs w:val="22"/>
                <w:lang w:val="es-US"/>
              </w:rPr>
              <w:t>68.44</w:t>
            </w:r>
          </w:p>
        </w:tc>
        <w:tc>
          <w:tcPr>
            <w:tcW w:w="1620" w:type="dxa"/>
            <w:shd w:val="clear" w:color="auto" w:fill="auto"/>
          </w:tcPr>
          <w:p w14:paraId="189DCE05" w14:textId="77777777" w:rsidR="00C97C1A" w:rsidRPr="007152CA" w:rsidRDefault="00C97C1A" w:rsidP="00C97C1A">
            <w:pPr>
              <w:spacing w:after="0"/>
              <w:jc w:val="center"/>
              <w:rPr>
                <w:sz w:val="22"/>
                <w:szCs w:val="22"/>
                <w:lang w:val="es-US"/>
              </w:rPr>
            </w:pPr>
            <w:r w:rsidRPr="007152CA">
              <w:rPr>
                <w:sz w:val="22"/>
                <w:szCs w:val="22"/>
                <w:lang w:val="es-US"/>
              </w:rPr>
              <w:t>8.27</w:t>
            </w:r>
          </w:p>
        </w:tc>
        <w:tc>
          <w:tcPr>
            <w:tcW w:w="1620" w:type="dxa"/>
            <w:shd w:val="clear" w:color="auto" w:fill="auto"/>
          </w:tcPr>
          <w:p w14:paraId="78F5677C" w14:textId="77777777" w:rsidR="00C97C1A" w:rsidRPr="007152CA" w:rsidRDefault="00C97C1A" w:rsidP="00C97C1A">
            <w:pPr>
              <w:spacing w:after="0"/>
              <w:jc w:val="center"/>
              <w:rPr>
                <w:sz w:val="22"/>
                <w:szCs w:val="22"/>
                <w:lang w:val="es-US"/>
              </w:rPr>
            </w:pPr>
            <w:r w:rsidRPr="007152CA">
              <w:rPr>
                <w:sz w:val="22"/>
                <w:szCs w:val="22"/>
                <w:lang w:val="es-US"/>
              </w:rPr>
              <w:t>0.67</w:t>
            </w:r>
          </w:p>
        </w:tc>
        <w:tc>
          <w:tcPr>
            <w:tcW w:w="1530" w:type="dxa"/>
            <w:shd w:val="clear" w:color="auto" w:fill="auto"/>
          </w:tcPr>
          <w:p w14:paraId="798FFFCC" w14:textId="77777777" w:rsidR="00C97C1A" w:rsidRPr="007152CA" w:rsidRDefault="00C97C1A" w:rsidP="00C97C1A">
            <w:pPr>
              <w:spacing w:after="0"/>
              <w:jc w:val="center"/>
              <w:rPr>
                <w:sz w:val="22"/>
                <w:szCs w:val="22"/>
                <w:lang w:val="es-US"/>
              </w:rPr>
            </w:pPr>
            <w:r w:rsidRPr="007152CA">
              <w:rPr>
                <w:sz w:val="22"/>
                <w:szCs w:val="22"/>
                <w:lang w:val="es-US"/>
              </w:rPr>
              <w:t>0.85</w:t>
            </w:r>
          </w:p>
        </w:tc>
      </w:tr>
      <w:tr w:rsidR="00C97C1A" w:rsidRPr="007152CA" w14:paraId="6C0AD6D5" w14:textId="77777777" w:rsidTr="00C97C1A">
        <w:tc>
          <w:tcPr>
            <w:tcW w:w="1098" w:type="dxa"/>
            <w:shd w:val="clear" w:color="auto" w:fill="auto"/>
          </w:tcPr>
          <w:p w14:paraId="723063B9" w14:textId="77777777" w:rsidR="00C97C1A" w:rsidRPr="007152CA" w:rsidRDefault="00C97C1A" w:rsidP="00C97C1A">
            <w:pPr>
              <w:spacing w:after="0"/>
              <w:rPr>
                <w:sz w:val="22"/>
                <w:szCs w:val="22"/>
                <w:lang w:val="es-US"/>
              </w:rPr>
            </w:pPr>
            <w:r w:rsidRPr="007152CA">
              <w:rPr>
                <w:sz w:val="22"/>
                <w:szCs w:val="22"/>
                <w:lang w:val="es-US"/>
              </w:rPr>
              <w:t>Var. 12</w:t>
            </w:r>
          </w:p>
        </w:tc>
        <w:tc>
          <w:tcPr>
            <w:tcW w:w="1530" w:type="dxa"/>
            <w:shd w:val="clear" w:color="auto" w:fill="auto"/>
          </w:tcPr>
          <w:p w14:paraId="456EA565" w14:textId="77777777" w:rsidR="00C97C1A" w:rsidRPr="007152CA" w:rsidRDefault="00C97C1A" w:rsidP="00C97C1A">
            <w:pPr>
              <w:spacing w:after="0"/>
              <w:jc w:val="center"/>
              <w:rPr>
                <w:sz w:val="22"/>
                <w:szCs w:val="22"/>
                <w:lang w:val="es-US"/>
              </w:rPr>
            </w:pPr>
            <w:r w:rsidRPr="007152CA">
              <w:rPr>
                <w:sz w:val="22"/>
                <w:szCs w:val="22"/>
                <w:lang w:val="es-US"/>
              </w:rPr>
              <w:t>43.44</w:t>
            </w:r>
          </w:p>
        </w:tc>
        <w:tc>
          <w:tcPr>
            <w:tcW w:w="1710" w:type="dxa"/>
            <w:shd w:val="clear" w:color="auto" w:fill="auto"/>
          </w:tcPr>
          <w:p w14:paraId="40CBF0D4" w14:textId="77777777" w:rsidR="00C97C1A" w:rsidRPr="007152CA" w:rsidRDefault="00C97C1A" w:rsidP="00C97C1A">
            <w:pPr>
              <w:spacing w:after="0"/>
              <w:jc w:val="center"/>
              <w:rPr>
                <w:sz w:val="22"/>
                <w:szCs w:val="22"/>
                <w:lang w:val="es-US"/>
              </w:rPr>
            </w:pPr>
            <w:r w:rsidRPr="007152CA">
              <w:rPr>
                <w:sz w:val="22"/>
                <w:szCs w:val="22"/>
                <w:lang w:val="es-US"/>
              </w:rPr>
              <w:t>83.67</w:t>
            </w:r>
          </w:p>
        </w:tc>
        <w:tc>
          <w:tcPr>
            <w:tcW w:w="1620" w:type="dxa"/>
            <w:shd w:val="clear" w:color="auto" w:fill="auto"/>
          </w:tcPr>
          <w:p w14:paraId="6AE2C663" w14:textId="77777777" w:rsidR="00C97C1A" w:rsidRPr="007152CA" w:rsidRDefault="00C97C1A" w:rsidP="00C97C1A">
            <w:pPr>
              <w:spacing w:after="0"/>
              <w:jc w:val="center"/>
              <w:rPr>
                <w:sz w:val="22"/>
                <w:szCs w:val="22"/>
                <w:lang w:val="es-US"/>
              </w:rPr>
            </w:pPr>
            <w:r w:rsidRPr="007152CA">
              <w:rPr>
                <w:sz w:val="22"/>
                <w:szCs w:val="22"/>
                <w:lang w:val="es-US"/>
              </w:rPr>
              <w:t>9.15</w:t>
            </w:r>
          </w:p>
        </w:tc>
        <w:tc>
          <w:tcPr>
            <w:tcW w:w="1620" w:type="dxa"/>
            <w:shd w:val="clear" w:color="auto" w:fill="auto"/>
          </w:tcPr>
          <w:p w14:paraId="18E1A7D9" w14:textId="77777777" w:rsidR="00C97C1A" w:rsidRPr="007152CA" w:rsidRDefault="00C97C1A" w:rsidP="00C97C1A">
            <w:pPr>
              <w:spacing w:after="0"/>
              <w:jc w:val="center"/>
              <w:rPr>
                <w:b/>
                <w:i/>
                <w:sz w:val="22"/>
                <w:szCs w:val="22"/>
                <w:lang w:val="es-US"/>
              </w:rPr>
            </w:pPr>
            <w:r w:rsidRPr="007152CA">
              <w:rPr>
                <w:b/>
                <w:i/>
                <w:sz w:val="22"/>
                <w:szCs w:val="22"/>
                <w:lang w:val="es-US"/>
              </w:rPr>
              <w:t>-0.02</w:t>
            </w:r>
          </w:p>
        </w:tc>
        <w:tc>
          <w:tcPr>
            <w:tcW w:w="1530" w:type="dxa"/>
            <w:shd w:val="clear" w:color="auto" w:fill="auto"/>
          </w:tcPr>
          <w:p w14:paraId="23F0E841" w14:textId="77777777" w:rsidR="00C97C1A" w:rsidRPr="007152CA" w:rsidRDefault="00C97C1A" w:rsidP="00C97C1A">
            <w:pPr>
              <w:spacing w:after="0"/>
              <w:jc w:val="center"/>
              <w:rPr>
                <w:sz w:val="22"/>
                <w:szCs w:val="22"/>
                <w:lang w:val="es-US"/>
              </w:rPr>
            </w:pPr>
            <w:r w:rsidRPr="007152CA">
              <w:rPr>
                <w:sz w:val="22"/>
                <w:szCs w:val="22"/>
                <w:lang w:val="es-US"/>
              </w:rPr>
              <w:t>0.90</w:t>
            </w:r>
          </w:p>
        </w:tc>
      </w:tr>
    </w:tbl>
    <w:p w14:paraId="76E0A5AF" w14:textId="77777777" w:rsidR="00C97C1A" w:rsidRPr="007152CA" w:rsidRDefault="00C97C1A" w:rsidP="00C97C1A">
      <w:pPr>
        <w:spacing w:after="0"/>
        <w:rPr>
          <w:sz w:val="22"/>
          <w:szCs w:val="22"/>
        </w:rPr>
      </w:pPr>
    </w:p>
    <w:p w14:paraId="2341119A" w14:textId="77777777" w:rsidR="00C97C1A" w:rsidRPr="007152CA" w:rsidRDefault="00C97C1A" w:rsidP="00C97C1A">
      <w:pPr>
        <w:spacing w:after="0"/>
        <w:rPr>
          <w:sz w:val="22"/>
          <w:szCs w:val="22"/>
        </w:rPr>
      </w:pPr>
    </w:p>
    <w:p w14:paraId="124D117F" w14:textId="77777777" w:rsidR="006D1B46" w:rsidRPr="007152CA" w:rsidRDefault="006D1B46" w:rsidP="006D1B46">
      <w:pPr>
        <w:spacing w:after="0"/>
        <w:rPr>
          <w:sz w:val="22"/>
          <w:szCs w:val="22"/>
        </w:rPr>
      </w:pPr>
      <w:r w:rsidRPr="007152CA">
        <w:rPr>
          <w:sz w:val="22"/>
          <w:szCs w:val="22"/>
        </w:rPr>
        <w:t xml:space="preserve">Table 3 shows the final iteration (iteration 4) after </w:t>
      </w:r>
      <w:proofErr w:type="gramStart"/>
      <w:r w:rsidRPr="007152CA">
        <w:rPr>
          <w:sz w:val="22"/>
          <w:szCs w:val="22"/>
        </w:rPr>
        <w:t>deleting</w:t>
      </w:r>
      <w:proofErr w:type="gramEnd"/>
      <w:r w:rsidRPr="007152CA">
        <w:rPr>
          <w:sz w:val="22"/>
          <w:szCs w:val="22"/>
        </w:rPr>
        <w:t xml:space="preserve"> Var. 12. Cronbach’s alpha has increased to 0.90, which is excellent. The average inter-item correlation has increased to 0.48, which is acceptable, and the lowest item-total correlation is for Var. 2 at 0.50. Further, Cronbach’s alpha has stabilized. In fact, it changed only very slightly between iterations two and four – </w:t>
      </w:r>
      <w:proofErr w:type="gramStart"/>
      <w:r w:rsidRPr="007152CA">
        <w:rPr>
          <w:sz w:val="22"/>
          <w:szCs w:val="22"/>
        </w:rPr>
        <w:t>e.g.</w:t>
      </w:r>
      <w:proofErr w:type="gramEnd"/>
      <w:r w:rsidRPr="007152CA">
        <w:rPr>
          <w:sz w:val="22"/>
          <w:szCs w:val="22"/>
        </w:rPr>
        <w:t xml:space="preserve"> eliminating Var. 14 and 15 had a very big impact on Cronbach alpha, but iterations three and four caused only slight changes. This kind of stabilization in the Cronbach alpha is a good indicator that you have </w:t>
      </w:r>
      <w:proofErr w:type="gramStart"/>
      <w:r w:rsidRPr="007152CA">
        <w:rPr>
          <w:sz w:val="22"/>
          <w:szCs w:val="22"/>
        </w:rPr>
        <w:t>identified</w:t>
      </w:r>
      <w:proofErr w:type="gramEnd"/>
      <w:r w:rsidRPr="007152CA">
        <w:rPr>
          <w:sz w:val="22"/>
          <w:szCs w:val="22"/>
        </w:rPr>
        <w:t xml:space="preserve"> and removed items that do not contribute to the </w:t>
      </w:r>
      <w:r w:rsidR="00C97C1A" w:rsidRPr="007152CA">
        <w:rPr>
          <w:sz w:val="22"/>
          <w:szCs w:val="22"/>
        </w:rPr>
        <w:t>consistency</w:t>
      </w:r>
      <w:r w:rsidRPr="007152CA">
        <w:rPr>
          <w:sz w:val="22"/>
          <w:szCs w:val="22"/>
        </w:rPr>
        <w:t xml:space="preserve"> of your measure. </w:t>
      </w:r>
      <w:r w:rsidR="00093B5E" w:rsidRPr="007152CA">
        <w:rPr>
          <w:sz w:val="22"/>
          <w:szCs w:val="22"/>
        </w:rPr>
        <w:t>Cronbach alpha tends to be higher with a larger num</w:t>
      </w:r>
      <w:r w:rsidR="00C42781" w:rsidRPr="007152CA">
        <w:rPr>
          <w:sz w:val="22"/>
          <w:szCs w:val="22"/>
        </w:rPr>
        <w:t>ber of items (just due to the</w:t>
      </w:r>
      <w:r w:rsidR="00093B5E" w:rsidRPr="007152CA">
        <w:rPr>
          <w:sz w:val="22"/>
          <w:szCs w:val="22"/>
        </w:rPr>
        <w:t xml:space="preserve"> nature of the calculations that produce it). Therefore, when you can delete items and leave the alpha either unchanged or increase it, this is a very positive indication that you are narrowing down the items to the essential few that you want to include in the instrument.</w:t>
      </w:r>
    </w:p>
    <w:p w14:paraId="31A4F2BB" w14:textId="77777777" w:rsidR="006D1B46" w:rsidRPr="007152CA" w:rsidRDefault="006D1B46" w:rsidP="006D1B46">
      <w:pPr>
        <w:spacing w:after="0"/>
        <w:rPr>
          <w:sz w:val="22"/>
          <w:szCs w:val="22"/>
        </w:rPr>
      </w:pPr>
    </w:p>
    <w:p w14:paraId="2000AF40" w14:textId="77777777" w:rsidR="006D1B46" w:rsidRPr="007152CA" w:rsidRDefault="00C42781" w:rsidP="00C42781">
      <w:pPr>
        <w:spacing w:after="0"/>
        <w:jc w:val="center"/>
        <w:rPr>
          <w:sz w:val="22"/>
          <w:szCs w:val="22"/>
        </w:rPr>
      </w:pPr>
      <w:r w:rsidRPr="007152CA">
        <w:rPr>
          <w:sz w:val="22"/>
          <w:szCs w:val="22"/>
        </w:rPr>
        <w:t>Table 3</w:t>
      </w:r>
      <w:r w:rsidR="006D1B46" w:rsidRPr="007152CA">
        <w:rPr>
          <w:sz w:val="22"/>
          <w:szCs w:val="22"/>
        </w:rPr>
        <w:t>. Output for Cronbach’s alpha and associated statistics – after iteration four</w:t>
      </w:r>
    </w:p>
    <w:p w14:paraId="554FF062" w14:textId="77777777" w:rsidR="006D1B46" w:rsidRPr="007152CA" w:rsidRDefault="006D1B46" w:rsidP="006D1B46">
      <w:pPr>
        <w:spacing w:after="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530"/>
        <w:gridCol w:w="1710"/>
        <w:gridCol w:w="1620"/>
        <w:gridCol w:w="1620"/>
        <w:gridCol w:w="1530"/>
      </w:tblGrid>
      <w:tr w:rsidR="006D1B46" w:rsidRPr="007152CA" w14:paraId="5F75642B" w14:textId="77777777" w:rsidTr="00C42781">
        <w:trPr>
          <w:jc w:val="center"/>
        </w:trPr>
        <w:tc>
          <w:tcPr>
            <w:tcW w:w="9108" w:type="dxa"/>
            <w:gridSpan w:val="6"/>
            <w:shd w:val="clear" w:color="auto" w:fill="auto"/>
          </w:tcPr>
          <w:p w14:paraId="76C5BA09" w14:textId="77777777" w:rsidR="006D1B46" w:rsidRPr="007152CA" w:rsidRDefault="006D1B46" w:rsidP="00464A07">
            <w:pPr>
              <w:spacing w:after="0"/>
              <w:rPr>
                <w:sz w:val="22"/>
                <w:szCs w:val="22"/>
              </w:rPr>
            </w:pPr>
            <w:r w:rsidRPr="007152CA">
              <w:rPr>
                <w:sz w:val="22"/>
                <w:szCs w:val="22"/>
              </w:rPr>
              <w:t xml:space="preserve">Summary for Scale            Mean = 43.44          Std. </w:t>
            </w:r>
            <w:proofErr w:type="spellStart"/>
            <w:r w:rsidRPr="007152CA">
              <w:rPr>
                <w:sz w:val="22"/>
                <w:szCs w:val="22"/>
              </w:rPr>
              <w:t>Dv</w:t>
            </w:r>
            <w:proofErr w:type="spellEnd"/>
            <w:r w:rsidRPr="007152CA">
              <w:rPr>
                <w:sz w:val="22"/>
                <w:szCs w:val="22"/>
              </w:rPr>
              <w:t>. = 9.17             Valid N: 40</w:t>
            </w:r>
          </w:p>
          <w:p w14:paraId="1A7EF4B1" w14:textId="77777777" w:rsidR="006D1B46" w:rsidRPr="007152CA" w:rsidRDefault="006D1B46" w:rsidP="00464A07">
            <w:pPr>
              <w:spacing w:after="0"/>
              <w:rPr>
                <w:sz w:val="22"/>
                <w:szCs w:val="22"/>
              </w:rPr>
            </w:pPr>
            <w:r w:rsidRPr="007152CA">
              <w:rPr>
                <w:sz w:val="22"/>
                <w:szCs w:val="22"/>
              </w:rPr>
              <w:t>Cronbach alpha: 0.90          Standardized alpha: 0.90</w:t>
            </w:r>
          </w:p>
          <w:p w14:paraId="137DE2E0" w14:textId="77777777" w:rsidR="006D1B46" w:rsidRPr="007152CA" w:rsidRDefault="006D1B46" w:rsidP="00464A07">
            <w:pPr>
              <w:spacing w:after="0"/>
              <w:rPr>
                <w:sz w:val="22"/>
                <w:szCs w:val="22"/>
              </w:rPr>
            </w:pPr>
            <w:r w:rsidRPr="007152CA">
              <w:rPr>
                <w:sz w:val="22"/>
                <w:szCs w:val="22"/>
              </w:rPr>
              <w:t>Average inter-item correlation: 0.48</w:t>
            </w:r>
          </w:p>
        </w:tc>
      </w:tr>
      <w:tr w:rsidR="006D1B46" w:rsidRPr="007152CA" w14:paraId="20711740" w14:textId="77777777" w:rsidTr="00C42781">
        <w:trPr>
          <w:jc w:val="center"/>
        </w:trPr>
        <w:tc>
          <w:tcPr>
            <w:tcW w:w="1098" w:type="dxa"/>
            <w:shd w:val="clear" w:color="auto" w:fill="auto"/>
          </w:tcPr>
          <w:p w14:paraId="3590B9B0" w14:textId="77777777" w:rsidR="006D1B46" w:rsidRPr="007152CA" w:rsidRDefault="006D1B46" w:rsidP="00464A07">
            <w:pPr>
              <w:spacing w:after="0"/>
              <w:jc w:val="center"/>
              <w:rPr>
                <w:b/>
                <w:sz w:val="22"/>
                <w:szCs w:val="22"/>
              </w:rPr>
            </w:pPr>
            <w:r w:rsidRPr="007152CA">
              <w:rPr>
                <w:b/>
                <w:sz w:val="22"/>
                <w:szCs w:val="22"/>
              </w:rPr>
              <w:t>Variable</w:t>
            </w:r>
          </w:p>
        </w:tc>
        <w:tc>
          <w:tcPr>
            <w:tcW w:w="1530" w:type="dxa"/>
            <w:shd w:val="clear" w:color="auto" w:fill="auto"/>
          </w:tcPr>
          <w:p w14:paraId="0C305647" w14:textId="77777777" w:rsidR="006D1B46" w:rsidRPr="007152CA" w:rsidRDefault="006D1B46" w:rsidP="00464A07">
            <w:pPr>
              <w:spacing w:after="0"/>
              <w:jc w:val="center"/>
              <w:rPr>
                <w:b/>
                <w:sz w:val="22"/>
                <w:szCs w:val="22"/>
              </w:rPr>
            </w:pPr>
            <w:r w:rsidRPr="007152CA">
              <w:rPr>
                <w:b/>
                <w:sz w:val="22"/>
                <w:szCs w:val="22"/>
              </w:rPr>
              <w:t>Mean if Deleted</w:t>
            </w:r>
          </w:p>
        </w:tc>
        <w:tc>
          <w:tcPr>
            <w:tcW w:w="1710" w:type="dxa"/>
            <w:shd w:val="clear" w:color="auto" w:fill="auto"/>
          </w:tcPr>
          <w:p w14:paraId="356AA441" w14:textId="77777777" w:rsidR="006D1B46" w:rsidRPr="007152CA" w:rsidRDefault="006D1B46" w:rsidP="00464A07">
            <w:pPr>
              <w:spacing w:after="0"/>
              <w:jc w:val="center"/>
              <w:rPr>
                <w:b/>
                <w:sz w:val="22"/>
                <w:szCs w:val="22"/>
              </w:rPr>
            </w:pPr>
            <w:r w:rsidRPr="007152CA">
              <w:rPr>
                <w:b/>
                <w:sz w:val="22"/>
                <w:szCs w:val="22"/>
              </w:rPr>
              <w:t>Variance if Deleted</w:t>
            </w:r>
          </w:p>
        </w:tc>
        <w:tc>
          <w:tcPr>
            <w:tcW w:w="1620" w:type="dxa"/>
            <w:shd w:val="clear" w:color="auto" w:fill="auto"/>
          </w:tcPr>
          <w:p w14:paraId="572C2FDF" w14:textId="77777777" w:rsidR="006D1B46" w:rsidRPr="007152CA" w:rsidRDefault="006D1B46" w:rsidP="00464A07">
            <w:pPr>
              <w:spacing w:after="0"/>
              <w:jc w:val="center"/>
              <w:rPr>
                <w:b/>
                <w:sz w:val="22"/>
                <w:szCs w:val="22"/>
              </w:rPr>
            </w:pPr>
            <w:r w:rsidRPr="007152CA">
              <w:rPr>
                <w:b/>
                <w:sz w:val="22"/>
                <w:szCs w:val="22"/>
              </w:rPr>
              <w:t xml:space="preserve">Std. </w:t>
            </w:r>
            <w:proofErr w:type="spellStart"/>
            <w:r w:rsidRPr="007152CA">
              <w:rPr>
                <w:b/>
                <w:sz w:val="22"/>
                <w:szCs w:val="22"/>
              </w:rPr>
              <w:t>Dv</w:t>
            </w:r>
            <w:proofErr w:type="spellEnd"/>
            <w:r w:rsidRPr="007152CA">
              <w:rPr>
                <w:b/>
                <w:sz w:val="22"/>
                <w:szCs w:val="22"/>
              </w:rPr>
              <w:t>. if Deleted</w:t>
            </w:r>
          </w:p>
        </w:tc>
        <w:tc>
          <w:tcPr>
            <w:tcW w:w="1620" w:type="dxa"/>
            <w:shd w:val="clear" w:color="auto" w:fill="auto"/>
          </w:tcPr>
          <w:p w14:paraId="55356B2E" w14:textId="77777777" w:rsidR="006D1B46" w:rsidRPr="007152CA" w:rsidRDefault="006D1B46" w:rsidP="00464A07">
            <w:pPr>
              <w:spacing w:after="0"/>
              <w:jc w:val="center"/>
              <w:rPr>
                <w:b/>
                <w:sz w:val="22"/>
                <w:szCs w:val="22"/>
              </w:rPr>
            </w:pPr>
            <w:r w:rsidRPr="007152CA">
              <w:rPr>
                <w:b/>
                <w:sz w:val="22"/>
                <w:szCs w:val="22"/>
              </w:rPr>
              <w:t>Item-Total</w:t>
            </w:r>
          </w:p>
          <w:p w14:paraId="7D5DB67F" w14:textId="77777777" w:rsidR="006D1B46" w:rsidRPr="007152CA" w:rsidRDefault="006D1B46" w:rsidP="00464A07">
            <w:pPr>
              <w:spacing w:after="0"/>
              <w:jc w:val="center"/>
              <w:rPr>
                <w:b/>
                <w:sz w:val="22"/>
                <w:szCs w:val="22"/>
              </w:rPr>
            </w:pPr>
            <w:r w:rsidRPr="007152CA">
              <w:rPr>
                <w:b/>
                <w:sz w:val="22"/>
                <w:szCs w:val="22"/>
              </w:rPr>
              <w:t>Correlation</w:t>
            </w:r>
          </w:p>
        </w:tc>
        <w:tc>
          <w:tcPr>
            <w:tcW w:w="1530" w:type="dxa"/>
            <w:shd w:val="clear" w:color="auto" w:fill="auto"/>
          </w:tcPr>
          <w:p w14:paraId="0F2F30D5" w14:textId="77777777" w:rsidR="006D1B46" w:rsidRPr="007152CA" w:rsidRDefault="006D1B46" w:rsidP="00464A07">
            <w:pPr>
              <w:spacing w:after="0"/>
              <w:jc w:val="center"/>
              <w:rPr>
                <w:b/>
                <w:sz w:val="22"/>
                <w:szCs w:val="22"/>
              </w:rPr>
            </w:pPr>
            <w:r w:rsidRPr="007152CA">
              <w:rPr>
                <w:b/>
                <w:sz w:val="22"/>
                <w:szCs w:val="22"/>
              </w:rPr>
              <w:t>Alpha if Deleted</w:t>
            </w:r>
          </w:p>
        </w:tc>
      </w:tr>
      <w:tr w:rsidR="006D1B46" w:rsidRPr="007152CA" w14:paraId="3E27A1C2" w14:textId="77777777" w:rsidTr="00C42781">
        <w:trPr>
          <w:jc w:val="center"/>
        </w:trPr>
        <w:tc>
          <w:tcPr>
            <w:tcW w:w="1098" w:type="dxa"/>
            <w:shd w:val="clear" w:color="auto" w:fill="auto"/>
          </w:tcPr>
          <w:p w14:paraId="2D95AABF" w14:textId="77777777" w:rsidR="006D1B46" w:rsidRPr="007152CA" w:rsidRDefault="006D1B46" w:rsidP="00464A07">
            <w:pPr>
              <w:spacing w:after="0"/>
              <w:rPr>
                <w:sz w:val="22"/>
                <w:szCs w:val="22"/>
              </w:rPr>
            </w:pPr>
            <w:r w:rsidRPr="007152CA">
              <w:rPr>
                <w:sz w:val="22"/>
                <w:szCs w:val="22"/>
              </w:rPr>
              <w:t>Var. 1</w:t>
            </w:r>
          </w:p>
        </w:tc>
        <w:tc>
          <w:tcPr>
            <w:tcW w:w="1530" w:type="dxa"/>
            <w:shd w:val="clear" w:color="auto" w:fill="auto"/>
          </w:tcPr>
          <w:p w14:paraId="61C43993" w14:textId="77777777" w:rsidR="006D1B46" w:rsidRPr="007152CA" w:rsidRDefault="006D1B46" w:rsidP="00464A07">
            <w:pPr>
              <w:spacing w:after="0"/>
              <w:jc w:val="center"/>
              <w:rPr>
                <w:sz w:val="22"/>
                <w:szCs w:val="22"/>
              </w:rPr>
            </w:pPr>
            <w:r w:rsidRPr="007152CA">
              <w:rPr>
                <w:sz w:val="22"/>
                <w:szCs w:val="22"/>
              </w:rPr>
              <w:t>38.66</w:t>
            </w:r>
          </w:p>
        </w:tc>
        <w:tc>
          <w:tcPr>
            <w:tcW w:w="1710" w:type="dxa"/>
            <w:shd w:val="clear" w:color="auto" w:fill="auto"/>
          </w:tcPr>
          <w:p w14:paraId="3FE1B496" w14:textId="77777777" w:rsidR="006D1B46" w:rsidRPr="007152CA" w:rsidRDefault="006D1B46" w:rsidP="00464A07">
            <w:pPr>
              <w:spacing w:after="0"/>
              <w:jc w:val="center"/>
              <w:rPr>
                <w:sz w:val="22"/>
                <w:szCs w:val="22"/>
              </w:rPr>
            </w:pPr>
            <w:r w:rsidRPr="007152CA">
              <w:rPr>
                <w:sz w:val="22"/>
                <w:szCs w:val="22"/>
              </w:rPr>
              <w:t>72.61</w:t>
            </w:r>
          </w:p>
        </w:tc>
        <w:tc>
          <w:tcPr>
            <w:tcW w:w="1620" w:type="dxa"/>
            <w:shd w:val="clear" w:color="auto" w:fill="auto"/>
          </w:tcPr>
          <w:p w14:paraId="50D9C5D1" w14:textId="77777777" w:rsidR="006D1B46" w:rsidRPr="007152CA" w:rsidRDefault="006D1B46" w:rsidP="00464A07">
            <w:pPr>
              <w:spacing w:after="0"/>
              <w:jc w:val="center"/>
              <w:rPr>
                <w:sz w:val="22"/>
                <w:szCs w:val="22"/>
              </w:rPr>
            </w:pPr>
            <w:r w:rsidRPr="007152CA">
              <w:rPr>
                <w:sz w:val="22"/>
                <w:szCs w:val="22"/>
              </w:rPr>
              <w:t>8.52</w:t>
            </w:r>
          </w:p>
        </w:tc>
        <w:tc>
          <w:tcPr>
            <w:tcW w:w="1620" w:type="dxa"/>
            <w:shd w:val="clear" w:color="auto" w:fill="auto"/>
          </w:tcPr>
          <w:p w14:paraId="4D86CF46" w14:textId="77777777" w:rsidR="006D1B46" w:rsidRPr="007152CA" w:rsidRDefault="006D1B46" w:rsidP="00464A07">
            <w:pPr>
              <w:spacing w:after="0"/>
              <w:jc w:val="center"/>
              <w:rPr>
                <w:sz w:val="22"/>
                <w:szCs w:val="22"/>
              </w:rPr>
            </w:pPr>
            <w:r w:rsidRPr="007152CA">
              <w:rPr>
                <w:sz w:val="22"/>
                <w:szCs w:val="22"/>
              </w:rPr>
              <w:t>0.54</w:t>
            </w:r>
          </w:p>
        </w:tc>
        <w:tc>
          <w:tcPr>
            <w:tcW w:w="1530" w:type="dxa"/>
            <w:shd w:val="clear" w:color="auto" w:fill="auto"/>
          </w:tcPr>
          <w:p w14:paraId="47CA7CEE" w14:textId="77777777" w:rsidR="006D1B46" w:rsidRPr="007152CA" w:rsidRDefault="006D1B46" w:rsidP="00464A07">
            <w:pPr>
              <w:spacing w:after="0"/>
              <w:jc w:val="center"/>
              <w:rPr>
                <w:sz w:val="22"/>
                <w:szCs w:val="22"/>
              </w:rPr>
            </w:pPr>
            <w:r w:rsidRPr="007152CA">
              <w:rPr>
                <w:sz w:val="22"/>
                <w:szCs w:val="22"/>
              </w:rPr>
              <w:t>0.89</w:t>
            </w:r>
          </w:p>
        </w:tc>
      </w:tr>
      <w:tr w:rsidR="006D1B46" w:rsidRPr="007152CA" w14:paraId="7732F617" w14:textId="77777777" w:rsidTr="00C42781">
        <w:trPr>
          <w:jc w:val="center"/>
        </w:trPr>
        <w:tc>
          <w:tcPr>
            <w:tcW w:w="1098" w:type="dxa"/>
            <w:shd w:val="clear" w:color="auto" w:fill="auto"/>
          </w:tcPr>
          <w:p w14:paraId="11756D84" w14:textId="77777777" w:rsidR="006D1B46" w:rsidRPr="007152CA" w:rsidRDefault="006D1B46" w:rsidP="00464A07">
            <w:pPr>
              <w:spacing w:after="0"/>
              <w:rPr>
                <w:sz w:val="22"/>
                <w:szCs w:val="22"/>
              </w:rPr>
            </w:pPr>
            <w:r w:rsidRPr="007152CA">
              <w:rPr>
                <w:sz w:val="22"/>
                <w:szCs w:val="22"/>
              </w:rPr>
              <w:t>Var. 2</w:t>
            </w:r>
          </w:p>
        </w:tc>
        <w:tc>
          <w:tcPr>
            <w:tcW w:w="1530" w:type="dxa"/>
            <w:shd w:val="clear" w:color="auto" w:fill="auto"/>
          </w:tcPr>
          <w:p w14:paraId="60F712DB" w14:textId="77777777" w:rsidR="006D1B46" w:rsidRPr="007152CA" w:rsidRDefault="006D1B46" w:rsidP="00464A07">
            <w:pPr>
              <w:spacing w:after="0"/>
              <w:jc w:val="center"/>
              <w:rPr>
                <w:sz w:val="22"/>
                <w:szCs w:val="22"/>
              </w:rPr>
            </w:pPr>
            <w:r w:rsidRPr="007152CA">
              <w:rPr>
                <w:sz w:val="22"/>
                <w:szCs w:val="22"/>
              </w:rPr>
              <w:t>39.41</w:t>
            </w:r>
          </w:p>
        </w:tc>
        <w:tc>
          <w:tcPr>
            <w:tcW w:w="1710" w:type="dxa"/>
            <w:shd w:val="clear" w:color="auto" w:fill="auto"/>
          </w:tcPr>
          <w:p w14:paraId="019B345A" w14:textId="77777777" w:rsidR="006D1B46" w:rsidRPr="007152CA" w:rsidRDefault="006D1B46" w:rsidP="00464A07">
            <w:pPr>
              <w:spacing w:after="0"/>
              <w:jc w:val="center"/>
              <w:rPr>
                <w:sz w:val="22"/>
                <w:szCs w:val="22"/>
              </w:rPr>
            </w:pPr>
            <w:r w:rsidRPr="007152CA">
              <w:rPr>
                <w:sz w:val="22"/>
                <w:szCs w:val="22"/>
              </w:rPr>
              <w:t>70.98</w:t>
            </w:r>
          </w:p>
        </w:tc>
        <w:tc>
          <w:tcPr>
            <w:tcW w:w="1620" w:type="dxa"/>
            <w:shd w:val="clear" w:color="auto" w:fill="auto"/>
          </w:tcPr>
          <w:p w14:paraId="3A341D8A" w14:textId="77777777" w:rsidR="006D1B46" w:rsidRPr="007152CA" w:rsidRDefault="006D1B46" w:rsidP="00464A07">
            <w:pPr>
              <w:spacing w:after="0"/>
              <w:jc w:val="center"/>
              <w:rPr>
                <w:sz w:val="22"/>
                <w:szCs w:val="22"/>
              </w:rPr>
            </w:pPr>
            <w:r w:rsidRPr="007152CA">
              <w:rPr>
                <w:sz w:val="22"/>
                <w:szCs w:val="22"/>
              </w:rPr>
              <w:t>8.43</w:t>
            </w:r>
          </w:p>
        </w:tc>
        <w:tc>
          <w:tcPr>
            <w:tcW w:w="1620" w:type="dxa"/>
            <w:shd w:val="clear" w:color="auto" w:fill="auto"/>
          </w:tcPr>
          <w:p w14:paraId="7C5DFD7D" w14:textId="77777777" w:rsidR="006D1B46" w:rsidRPr="007152CA" w:rsidRDefault="006D1B46" w:rsidP="00464A07">
            <w:pPr>
              <w:spacing w:after="0"/>
              <w:jc w:val="center"/>
              <w:rPr>
                <w:sz w:val="22"/>
                <w:szCs w:val="22"/>
              </w:rPr>
            </w:pPr>
            <w:r w:rsidRPr="007152CA">
              <w:rPr>
                <w:sz w:val="22"/>
                <w:szCs w:val="22"/>
              </w:rPr>
              <w:t>0.50</w:t>
            </w:r>
          </w:p>
        </w:tc>
        <w:tc>
          <w:tcPr>
            <w:tcW w:w="1530" w:type="dxa"/>
            <w:shd w:val="clear" w:color="auto" w:fill="auto"/>
          </w:tcPr>
          <w:p w14:paraId="3CD29F38" w14:textId="77777777" w:rsidR="006D1B46" w:rsidRPr="007152CA" w:rsidRDefault="006D1B46" w:rsidP="00464A07">
            <w:pPr>
              <w:spacing w:after="0"/>
              <w:jc w:val="center"/>
              <w:rPr>
                <w:sz w:val="22"/>
                <w:szCs w:val="22"/>
              </w:rPr>
            </w:pPr>
            <w:r w:rsidRPr="007152CA">
              <w:rPr>
                <w:sz w:val="22"/>
                <w:szCs w:val="22"/>
              </w:rPr>
              <w:t>0.90</w:t>
            </w:r>
          </w:p>
        </w:tc>
      </w:tr>
      <w:tr w:rsidR="006D1B46" w:rsidRPr="007152CA" w14:paraId="2F5A2BD4" w14:textId="77777777" w:rsidTr="00C42781">
        <w:trPr>
          <w:jc w:val="center"/>
        </w:trPr>
        <w:tc>
          <w:tcPr>
            <w:tcW w:w="1098" w:type="dxa"/>
            <w:shd w:val="clear" w:color="auto" w:fill="auto"/>
          </w:tcPr>
          <w:p w14:paraId="7917CCE2" w14:textId="77777777" w:rsidR="006D1B46" w:rsidRPr="007152CA" w:rsidRDefault="006D1B46" w:rsidP="00464A07">
            <w:pPr>
              <w:spacing w:after="0"/>
              <w:rPr>
                <w:sz w:val="22"/>
                <w:szCs w:val="22"/>
              </w:rPr>
            </w:pPr>
            <w:r w:rsidRPr="007152CA">
              <w:rPr>
                <w:sz w:val="22"/>
                <w:szCs w:val="22"/>
              </w:rPr>
              <w:t>Var. 3</w:t>
            </w:r>
          </w:p>
        </w:tc>
        <w:tc>
          <w:tcPr>
            <w:tcW w:w="1530" w:type="dxa"/>
            <w:shd w:val="clear" w:color="auto" w:fill="auto"/>
          </w:tcPr>
          <w:p w14:paraId="211BF61C" w14:textId="77777777" w:rsidR="006D1B46" w:rsidRPr="007152CA" w:rsidRDefault="006D1B46" w:rsidP="00464A07">
            <w:pPr>
              <w:spacing w:after="0"/>
              <w:jc w:val="center"/>
              <w:rPr>
                <w:sz w:val="22"/>
                <w:szCs w:val="22"/>
              </w:rPr>
            </w:pPr>
            <w:r w:rsidRPr="007152CA">
              <w:rPr>
                <w:sz w:val="22"/>
                <w:szCs w:val="22"/>
              </w:rPr>
              <w:t>38.74</w:t>
            </w:r>
          </w:p>
        </w:tc>
        <w:tc>
          <w:tcPr>
            <w:tcW w:w="1710" w:type="dxa"/>
            <w:shd w:val="clear" w:color="auto" w:fill="auto"/>
          </w:tcPr>
          <w:p w14:paraId="48BD5B53" w14:textId="77777777" w:rsidR="006D1B46" w:rsidRPr="007152CA" w:rsidRDefault="006D1B46" w:rsidP="00464A07">
            <w:pPr>
              <w:spacing w:after="0"/>
              <w:jc w:val="center"/>
              <w:rPr>
                <w:sz w:val="22"/>
                <w:szCs w:val="22"/>
              </w:rPr>
            </w:pPr>
            <w:r w:rsidRPr="007152CA">
              <w:rPr>
                <w:sz w:val="22"/>
                <w:szCs w:val="22"/>
              </w:rPr>
              <w:t>72.08</w:t>
            </w:r>
          </w:p>
        </w:tc>
        <w:tc>
          <w:tcPr>
            <w:tcW w:w="1620" w:type="dxa"/>
            <w:shd w:val="clear" w:color="auto" w:fill="auto"/>
          </w:tcPr>
          <w:p w14:paraId="2365601D" w14:textId="77777777" w:rsidR="006D1B46" w:rsidRPr="007152CA" w:rsidRDefault="006D1B46" w:rsidP="00464A07">
            <w:pPr>
              <w:spacing w:after="0"/>
              <w:jc w:val="center"/>
              <w:rPr>
                <w:sz w:val="22"/>
                <w:szCs w:val="22"/>
              </w:rPr>
            </w:pPr>
            <w:r w:rsidRPr="007152CA">
              <w:rPr>
                <w:sz w:val="22"/>
                <w:szCs w:val="22"/>
              </w:rPr>
              <w:t>8.49</w:t>
            </w:r>
          </w:p>
        </w:tc>
        <w:tc>
          <w:tcPr>
            <w:tcW w:w="1620" w:type="dxa"/>
            <w:shd w:val="clear" w:color="auto" w:fill="auto"/>
          </w:tcPr>
          <w:p w14:paraId="0324EDAA" w14:textId="77777777" w:rsidR="006D1B46" w:rsidRPr="007152CA" w:rsidRDefault="006D1B46" w:rsidP="00464A07">
            <w:pPr>
              <w:spacing w:after="0"/>
              <w:jc w:val="center"/>
              <w:rPr>
                <w:sz w:val="22"/>
                <w:szCs w:val="22"/>
              </w:rPr>
            </w:pPr>
            <w:r w:rsidRPr="007152CA">
              <w:rPr>
                <w:sz w:val="22"/>
                <w:szCs w:val="22"/>
              </w:rPr>
              <w:t>0.55</w:t>
            </w:r>
          </w:p>
        </w:tc>
        <w:tc>
          <w:tcPr>
            <w:tcW w:w="1530" w:type="dxa"/>
            <w:shd w:val="clear" w:color="auto" w:fill="auto"/>
          </w:tcPr>
          <w:p w14:paraId="3ABE3DEB" w14:textId="77777777" w:rsidR="006D1B46" w:rsidRPr="007152CA" w:rsidRDefault="006D1B46" w:rsidP="00464A07">
            <w:pPr>
              <w:spacing w:after="0"/>
              <w:jc w:val="center"/>
              <w:rPr>
                <w:sz w:val="22"/>
                <w:szCs w:val="22"/>
              </w:rPr>
            </w:pPr>
            <w:r w:rsidRPr="007152CA">
              <w:rPr>
                <w:sz w:val="22"/>
                <w:szCs w:val="22"/>
              </w:rPr>
              <w:t>0.89</w:t>
            </w:r>
          </w:p>
        </w:tc>
      </w:tr>
      <w:tr w:rsidR="006D1B46" w:rsidRPr="007152CA" w14:paraId="26BAAC39" w14:textId="77777777" w:rsidTr="00C42781">
        <w:trPr>
          <w:jc w:val="center"/>
        </w:trPr>
        <w:tc>
          <w:tcPr>
            <w:tcW w:w="1098" w:type="dxa"/>
            <w:shd w:val="clear" w:color="auto" w:fill="auto"/>
          </w:tcPr>
          <w:p w14:paraId="31502B20" w14:textId="77777777" w:rsidR="006D1B46" w:rsidRPr="007152CA" w:rsidRDefault="006D1B46" w:rsidP="00464A07">
            <w:pPr>
              <w:spacing w:after="0"/>
              <w:rPr>
                <w:sz w:val="22"/>
                <w:szCs w:val="22"/>
              </w:rPr>
            </w:pPr>
            <w:r w:rsidRPr="007152CA">
              <w:rPr>
                <w:sz w:val="22"/>
                <w:szCs w:val="22"/>
              </w:rPr>
              <w:t>Var. 4</w:t>
            </w:r>
          </w:p>
        </w:tc>
        <w:tc>
          <w:tcPr>
            <w:tcW w:w="1530" w:type="dxa"/>
            <w:shd w:val="clear" w:color="auto" w:fill="auto"/>
          </w:tcPr>
          <w:p w14:paraId="6B932C8F" w14:textId="77777777" w:rsidR="006D1B46" w:rsidRPr="007152CA" w:rsidRDefault="006D1B46" w:rsidP="00464A07">
            <w:pPr>
              <w:spacing w:after="0"/>
              <w:jc w:val="center"/>
              <w:rPr>
                <w:sz w:val="22"/>
                <w:szCs w:val="22"/>
              </w:rPr>
            </w:pPr>
            <w:r w:rsidRPr="007152CA">
              <w:rPr>
                <w:sz w:val="22"/>
                <w:szCs w:val="22"/>
              </w:rPr>
              <w:t>39.02</w:t>
            </w:r>
          </w:p>
        </w:tc>
        <w:tc>
          <w:tcPr>
            <w:tcW w:w="1710" w:type="dxa"/>
            <w:shd w:val="clear" w:color="auto" w:fill="auto"/>
          </w:tcPr>
          <w:p w14:paraId="08216429" w14:textId="77777777" w:rsidR="006D1B46" w:rsidRPr="007152CA" w:rsidRDefault="006D1B46" w:rsidP="00464A07">
            <w:pPr>
              <w:spacing w:after="0"/>
              <w:jc w:val="center"/>
              <w:rPr>
                <w:sz w:val="22"/>
                <w:szCs w:val="22"/>
              </w:rPr>
            </w:pPr>
            <w:r w:rsidRPr="007152CA">
              <w:rPr>
                <w:sz w:val="22"/>
                <w:szCs w:val="22"/>
              </w:rPr>
              <w:t>65.48</w:t>
            </w:r>
          </w:p>
        </w:tc>
        <w:tc>
          <w:tcPr>
            <w:tcW w:w="1620" w:type="dxa"/>
            <w:shd w:val="clear" w:color="auto" w:fill="auto"/>
          </w:tcPr>
          <w:p w14:paraId="040C3644" w14:textId="77777777" w:rsidR="006D1B46" w:rsidRPr="007152CA" w:rsidRDefault="006D1B46" w:rsidP="00464A07">
            <w:pPr>
              <w:spacing w:after="0"/>
              <w:jc w:val="center"/>
              <w:rPr>
                <w:sz w:val="22"/>
                <w:szCs w:val="22"/>
              </w:rPr>
            </w:pPr>
            <w:r w:rsidRPr="007152CA">
              <w:rPr>
                <w:sz w:val="22"/>
                <w:szCs w:val="22"/>
              </w:rPr>
              <w:t>8.09</w:t>
            </w:r>
          </w:p>
        </w:tc>
        <w:tc>
          <w:tcPr>
            <w:tcW w:w="1620" w:type="dxa"/>
            <w:shd w:val="clear" w:color="auto" w:fill="auto"/>
          </w:tcPr>
          <w:p w14:paraId="638A791C" w14:textId="77777777" w:rsidR="006D1B46" w:rsidRPr="007152CA" w:rsidRDefault="006D1B46" w:rsidP="00464A07">
            <w:pPr>
              <w:spacing w:after="0"/>
              <w:jc w:val="center"/>
              <w:rPr>
                <w:sz w:val="22"/>
                <w:szCs w:val="22"/>
              </w:rPr>
            </w:pPr>
            <w:r w:rsidRPr="007152CA">
              <w:rPr>
                <w:sz w:val="22"/>
                <w:szCs w:val="22"/>
              </w:rPr>
              <w:t>0.76</w:t>
            </w:r>
          </w:p>
        </w:tc>
        <w:tc>
          <w:tcPr>
            <w:tcW w:w="1530" w:type="dxa"/>
            <w:shd w:val="clear" w:color="auto" w:fill="auto"/>
          </w:tcPr>
          <w:p w14:paraId="52552008" w14:textId="77777777" w:rsidR="006D1B46" w:rsidRPr="007152CA" w:rsidRDefault="006D1B46" w:rsidP="00464A07">
            <w:pPr>
              <w:spacing w:after="0"/>
              <w:jc w:val="center"/>
              <w:rPr>
                <w:sz w:val="22"/>
                <w:szCs w:val="22"/>
              </w:rPr>
            </w:pPr>
            <w:r w:rsidRPr="007152CA">
              <w:rPr>
                <w:sz w:val="22"/>
                <w:szCs w:val="22"/>
              </w:rPr>
              <w:t>0.88</w:t>
            </w:r>
          </w:p>
        </w:tc>
      </w:tr>
      <w:tr w:rsidR="006D1B46" w:rsidRPr="007152CA" w14:paraId="0BA18F9E" w14:textId="77777777" w:rsidTr="00C42781">
        <w:trPr>
          <w:jc w:val="center"/>
        </w:trPr>
        <w:tc>
          <w:tcPr>
            <w:tcW w:w="1098" w:type="dxa"/>
            <w:shd w:val="clear" w:color="auto" w:fill="auto"/>
          </w:tcPr>
          <w:p w14:paraId="626DCDF6" w14:textId="77777777" w:rsidR="006D1B46" w:rsidRPr="007152CA" w:rsidRDefault="006D1B46" w:rsidP="00464A07">
            <w:pPr>
              <w:spacing w:after="0"/>
              <w:rPr>
                <w:sz w:val="22"/>
                <w:szCs w:val="22"/>
              </w:rPr>
            </w:pPr>
            <w:r w:rsidRPr="007152CA">
              <w:rPr>
                <w:sz w:val="22"/>
                <w:szCs w:val="22"/>
              </w:rPr>
              <w:t>Var. 5</w:t>
            </w:r>
          </w:p>
        </w:tc>
        <w:tc>
          <w:tcPr>
            <w:tcW w:w="1530" w:type="dxa"/>
            <w:shd w:val="clear" w:color="auto" w:fill="auto"/>
          </w:tcPr>
          <w:p w14:paraId="29834C9B" w14:textId="77777777" w:rsidR="006D1B46" w:rsidRPr="007152CA" w:rsidRDefault="006D1B46" w:rsidP="00464A07">
            <w:pPr>
              <w:spacing w:after="0"/>
              <w:jc w:val="center"/>
              <w:rPr>
                <w:sz w:val="22"/>
                <w:szCs w:val="22"/>
              </w:rPr>
            </w:pPr>
            <w:r w:rsidRPr="007152CA">
              <w:rPr>
                <w:sz w:val="22"/>
                <w:szCs w:val="22"/>
              </w:rPr>
              <w:t>39.22</w:t>
            </w:r>
          </w:p>
        </w:tc>
        <w:tc>
          <w:tcPr>
            <w:tcW w:w="1710" w:type="dxa"/>
            <w:shd w:val="clear" w:color="auto" w:fill="auto"/>
          </w:tcPr>
          <w:p w14:paraId="2D1EA1EA" w14:textId="77777777" w:rsidR="006D1B46" w:rsidRPr="007152CA" w:rsidRDefault="006D1B46" w:rsidP="00464A07">
            <w:pPr>
              <w:spacing w:after="0"/>
              <w:jc w:val="center"/>
              <w:rPr>
                <w:sz w:val="22"/>
                <w:szCs w:val="22"/>
              </w:rPr>
            </w:pPr>
            <w:r w:rsidRPr="007152CA">
              <w:rPr>
                <w:sz w:val="22"/>
                <w:szCs w:val="22"/>
              </w:rPr>
              <w:t>67.57</w:t>
            </w:r>
          </w:p>
        </w:tc>
        <w:tc>
          <w:tcPr>
            <w:tcW w:w="1620" w:type="dxa"/>
            <w:shd w:val="clear" w:color="auto" w:fill="auto"/>
          </w:tcPr>
          <w:p w14:paraId="0B364C0D" w14:textId="77777777" w:rsidR="006D1B46" w:rsidRPr="007152CA" w:rsidRDefault="006D1B46" w:rsidP="00464A07">
            <w:pPr>
              <w:spacing w:after="0"/>
              <w:jc w:val="center"/>
              <w:rPr>
                <w:sz w:val="22"/>
                <w:szCs w:val="22"/>
              </w:rPr>
            </w:pPr>
            <w:r w:rsidRPr="007152CA">
              <w:rPr>
                <w:sz w:val="22"/>
                <w:szCs w:val="22"/>
              </w:rPr>
              <w:t>8.22</w:t>
            </w:r>
          </w:p>
        </w:tc>
        <w:tc>
          <w:tcPr>
            <w:tcW w:w="1620" w:type="dxa"/>
            <w:shd w:val="clear" w:color="auto" w:fill="auto"/>
          </w:tcPr>
          <w:p w14:paraId="3D10517C" w14:textId="77777777" w:rsidR="006D1B46" w:rsidRPr="007152CA" w:rsidRDefault="006D1B46" w:rsidP="00464A07">
            <w:pPr>
              <w:spacing w:after="0"/>
              <w:jc w:val="center"/>
              <w:rPr>
                <w:sz w:val="22"/>
                <w:szCs w:val="22"/>
              </w:rPr>
            </w:pPr>
            <w:r w:rsidRPr="007152CA">
              <w:rPr>
                <w:sz w:val="22"/>
                <w:szCs w:val="22"/>
              </w:rPr>
              <w:t>0.64</w:t>
            </w:r>
          </w:p>
        </w:tc>
        <w:tc>
          <w:tcPr>
            <w:tcW w:w="1530" w:type="dxa"/>
            <w:shd w:val="clear" w:color="auto" w:fill="auto"/>
          </w:tcPr>
          <w:p w14:paraId="3612D5D1" w14:textId="77777777" w:rsidR="006D1B46" w:rsidRPr="007152CA" w:rsidRDefault="006D1B46" w:rsidP="00464A07">
            <w:pPr>
              <w:spacing w:after="0"/>
              <w:jc w:val="center"/>
              <w:rPr>
                <w:sz w:val="22"/>
                <w:szCs w:val="22"/>
              </w:rPr>
            </w:pPr>
            <w:r w:rsidRPr="007152CA">
              <w:rPr>
                <w:sz w:val="22"/>
                <w:szCs w:val="22"/>
              </w:rPr>
              <w:t>0.89</w:t>
            </w:r>
          </w:p>
        </w:tc>
      </w:tr>
      <w:tr w:rsidR="006D1B46" w:rsidRPr="007152CA" w14:paraId="07D6CACF" w14:textId="77777777" w:rsidTr="00C42781">
        <w:trPr>
          <w:jc w:val="center"/>
        </w:trPr>
        <w:tc>
          <w:tcPr>
            <w:tcW w:w="1098" w:type="dxa"/>
            <w:shd w:val="clear" w:color="auto" w:fill="auto"/>
          </w:tcPr>
          <w:p w14:paraId="500F47F6" w14:textId="77777777" w:rsidR="006D1B46" w:rsidRPr="007152CA" w:rsidRDefault="006D1B46" w:rsidP="00464A07">
            <w:pPr>
              <w:spacing w:after="0"/>
              <w:rPr>
                <w:sz w:val="22"/>
                <w:szCs w:val="22"/>
              </w:rPr>
            </w:pPr>
            <w:r w:rsidRPr="007152CA">
              <w:rPr>
                <w:sz w:val="22"/>
                <w:szCs w:val="22"/>
              </w:rPr>
              <w:t>Var. 6</w:t>
            </w:r>
          </w:p>
        </w:tc>
        <w:tc>
          <w:tcPr>
            <w:tcW w:w="1530" w:type="dxa"/>
            <w:shd w:val="clear" w:color="auto" w:fill="auto"/>
          </w:tcPr>
          <w:p w14:paraId="75487E9B" w14:textId="77777777" w:rsidR="006D1B46" w:rsidRPr="007152CA" w:rsidRDefault="006D1B46" w:rsidP="00464A07">
            <w:pPr>
              <w:spacing w:after="0"/>
              <w:jc w:val="center"/>
              <w:rPr>
                <w:sz w:val="22"/>
                <w:szCs w:val="22"/>
              </w:rPr>
            </w:pPr>
            <w:r w:rsidRPr="007152CA">
              <w:rPr>
                <w:sz w:val="22"/>
                <w:szCs w:val="22"/>
              </w:rPr>
              <w:t>39.45</w:t>
            </w:r>
          </w:p>
        </w:tc>
        <w:tc>
          <w:tcPr>
            <w:tcW w:w="1710" w:type="dxa"/>
            <w:shd w:val="clear" w:color="auto" w:fill="auto"/>
          </w:tcPr>
          <w:p w14:paraId="792E0321" w14:textId="77777777" w:rsidR="006D1B46" w:rsidRPr="007152CA" w:rsidRDefault="006D1B46" w:rsidP="00464A07">
            <w:pPr>
              <w:spacing w:after="0"/>
              <w:jc w:val="center"/>
              <w:rPr>
                <w:sz w:val="22"/>
                <w:szCs w:val="22"/>
              </w:rPr>
            </w:pPr>
            <w:r w:rsidRPr="007152CA">
              <w:rPr>
                <w:sz w:val="22"/>
                <w:szCs w:val="22"/>
              </w:rPr>
              <w:t>67.26</w:t>
            </w:r>
          </w:p>
        </w:tc>
        <w:tc>
          <w:tcPr>
            <w:tcW w:w="1620" w:type="dxa"/>
            <w:shd w:val="clear" w:color="auto" w:fill="auto"/>
          </w:tcPr>
          <w:p w14:paraId="753B0EE2" w14:textId="77777777" w:rsidR="006D1B46" w:rsidRPr="007152CA" w:rsidRDefault="006D1B46" w:rsidP="00464A07">
            <w:pPr>
              <w:spacing w:after="0"/>
              <w:jc w:val="center"/>
              <w:rPr>
                <w:sz w:val="22"/>
                <w:szCs w:val="22"/>
              </w:rPr>
            </w:pPr>
            <w:r w:rsidRPr="007152CA">
              <w:rPr>
                <w:sz w:val="22"/>
                <w:szCs w:val="22"/>
              </w:rPr>
              <w:t>8.20</w:t>
            </w:r>
          </w:p>
        </w:tc>
        <w:tc>
          <w:tcPr>
            <w:tcW w:w="1620" w:type="dxa"/>
            <w:shd w:val="clear" w:color="auto" w:fill="auto"/>
          </w:tcPr>
          <w:p w14:paraId="75B6E4B7" w14:textId="77777777" w:rsidR="006D1B46" w:rsidRPr="007152CA" w:rsidRDefault="006D1B46" w:rsidP="00464A07">
            <w:pPr>
              <w:spacing w:after="0"/>
              <w:jc w:val="center"/>
              <w:rPr>
                <w:sz w:val="22"/>
                <w:szCs w:val="22"/>
              </w:rPr>
            </w:pPr>
            <w:r w:rsidRPr="007152CA">
              <w:rPr>
                <w:sz w:val="22"/>
                <w:szCs w:val="22"/>
              </w:rPr>
              <w:t>0.69</w:t>
            </w:r>
          </w:p>
        </w:tc>
        <w:tc>
          <w:tcPr>
            <w:tcW w:w="1530" w:type="dxa"/>
            <w:shd w:val="clear" w:color="auto" w:fill="auto"/>
          </w:tcPr>
          <w:p w14:paraId="047140FD" w14:textId="77777777" w:rsidR="006D1B46" w:rsidRPr="007152CA" w:rsidRDefault="006D1B46" w:rsidP="00464A07">
            <w:pPr>
              <w:spacing w:after="0"/>
              <w:jc w:val="center"/>
              <w:rPr>
                <w:sz w:val="22"/>
                <w:szCs w:val="22"/>
              </w:rPr>
            </w:pPr>
            <w:r w:rsidRPr="007152CA">
              <w:rPr>
                <w:sz w:val="22"/>
                <w:szCs w:val="22"/>
              </w:rPr>
              <w:t>0.88</w:t>
            </w:r>
          </w:p>
        </w:tc>
      </w:tr>
      <w:tr w:rsidR="006D1B46" w:rsidRPr="007152CA" w14:paraId="22325E99" w14:textId="77777777" w:rsidTr="00C42781">
        <w:trPr>
          <w:jc w:val="center"/>
        </w:trPr>
        <w:tc>
          <w:tcPr>
            <w:tcW w:w="1098" w:type="dxa"/>
            <w:shd w:val="clear" w:color="auto" w:fill="auto"/>
          </w:tcPr>
          <w:p w14:paraId="562F10B5" w14:textId="77777777" w:rsidR="006D1B46" w:rsidRPr="007152CA" w:rsidRDefault="006D1B46" w:rsidP="00464A07">
            <w:pPr>
              <w:spacing w:after="0"/>
              <w:rPr>
                <w:sz w:val="22"/>
                <w:szCs w:val="22"/>
              </w:rPr>
            </w:pPr>
            <w:r w:rsidRPr="007152CA">
              <w:rPr>
                <w:sz w:val="22"/>
                <w:szCs w:val="22"/>
              </w:rPr>
              <w:t>Var. 7</w:t>
            </w:r>
          </w:p>
        </w:tc>
        <w:tc>
          <w:tcPr>
            <w:tcW w:w="1530" w:type="dxa"/>
            <w:shd w:val="clear" w:color="auto" w:fill="auto"/>
          </w:tcPr>
          <w:p w14:paraId="66A0E1B8" w14:textId="77777777" w:rsidR="006D1B46" w:rsidRPr="007152CA" w:rsidRDefault="006D1B46" w:rsidP="00464A07">
            <w:pPr>
              <w:spacing w:after="0"/>
              <w:jc w:val="center"/>
              <w:rPr>
                <w:sz w:val="22"/>
                <w:szCs w:val="22"/>
              </w:rPr>
            </w:pPr>
            <w:r w:rsidRPr="007152CA">
              <w:rPr>
                <w:sz w:val="22"/>
                <w:szCs w:val="22"/>
              </w:rPr>
              <w:t>38.97</w:t>
            </w:r>
          </w:p>
        </w:tc>
        <w:tc>
          <w:tcPr>
            <w:tcW w:w="1710" w:type="dxa"/>
            <w:shd w:val="clear" w:color="auto" w:fill="auto"/>
          </w:tcPr>
          <w:p w14:paraId="4500343F" w14:textId="77777777" w:rsidR="006D1B46" w:rsidRPr="007152CA" w:rsidRDefault="006D1B46" w:rsidP="00464A07">
            <w:pPr>
              <w:spacing w:after="0"/>
              <w:jc w:val="center"/>
              <w:rPr>
                <w:sz w:val="22"/>
                <w:szCs w:val="22"/>
              </w:rPr>
            </w:pPr>
            <w:r w:rsidRPr="007152CA">
              <w:rPr>
                <w:sz w:val="22"/>
                <w:szCs w:val="22"/>
              </w:rPr>
              <w:t>69.23</w:t>
            </w:r>
          </w:p>
        </w:tc>
        <w:tc>
          <w:tcPr>
            <w:tcW w:w="1620" w:type="dxa"/>
            <w:shd w:val="clear" w:color="auto" w:fill="auto"/>
          </w:tcPr>
          <w:p w14:paraId="33E13E03" w14:textId="77777777" w:rsidR="006D1B46" w:rsidRPr="007152CA" w:rsidRDefault="006D1B46" w:rsidP="00464A07">
            <w:pPr>
              <w:spacing w:after="0"/>
              <w:jc w:val="center"/>
              <w:rPr>
                <w:sz w:val="22"/>
                <w:szCs w:val="22"/>
              </w:rPr>
            </w:pPr>
            <w:r w:rsidRPr="007152CA">
              <w:rPr>
                <w:sz w:val="22"/>
                <w:szCs w:val="22"/>
              </w:rPr>
              <w:t>8.32</w:t>
            </w:r>
          </w:p>
        </w:tc>
        <w:tc>
          <w:tcPr>
            <w:tcW w:w="1620" w:type="dxa"/>
            <w:shd w:val="clear" w:color="auto" w:fill="auto"/>
          </w:tcPr>
          <w:p w14:paraId="6314CCDC" w14:textId="77777777" w:rsidR="006D1B46" w:rsidRPr="007152CA" w:rsidRDefault="006D1B46" w:rsidP="00464A07">
            <w:pPr>
              <w:spacing w:after="0"/>
              <w:jc w:val="center"/>
              <w:rPr>
                <w:sz w:val="22"/>
                <w:szCs w:val="22"/>
              </w:rPr>
            </w:pPr>
            <w:r w:rsidRPr="007152CA">
              <w:rPr>
                <w:sz w:val="22"/>
                <w:szCs w:val="22"/>
              </w:rPr>
              <w:t>0.66</w:t>
            </w:r>
          </w:p>
        </w:tc>
        <w:tc>
          <w:tcPr>
            <w:tcW w:w="1530" w:type="dxa"/>
            <w:shd w:val="clear" w:color="auto" w:fill="auto"/>
          </w:tcPr>
          <w:p w14:paraId="3003F09C" w14:textId="77777777" w:rsidR="006D1B46" w:rsidRPr="007152CA" w:rsidRDefault="006D1B46" w:rsidP="00464A07">
            <w:pPr>
              <w:spacing w:after="0"/>
              <w:jc w:val="center"/>
              <w:rPr>
                <w:sz w:val="22"/>
                <w:szCs w:val="22"/>
              </w:rPr>
            </w:pPr>
            <w:r w:rsidRPr="007152CA">
              <w:rPr>
                <w:sz w:val="22"/>
                <w:szCs w:val="22"/>
              </w:rPr>
              <w:t>0.89</w:t>
            </w:r>
          </w:p>
        </w:tc>
      </w:tr>
      <w:tr w:rsidR="006D1B46" w:rsidRPr="007152CA" w14:paraId="53E97FCE" w14:textId="77777777" w:rsidTr="00C42781">
        <w:trPr>
          <w:jc w:val="center"/>
        </w:trPr>
        <w:tc>
          <w:tcPr>
            <w:tcW w:w="1098" w:type="dxa"/>
            <w:shd w:val="clear" w:color="auto" w:fill="auto"/>
          </w:tcPr>
          <w:p w14:paraId="0163E9D4" w14:textId="77777777" w:rsidR="006D1B46" w:rsidRPr="007152CA" w:rsidRDefault="006D1B46" w:rsidP="00464A07">
            <w:pPr>
              <w:spacing w:after="0"/>
              <w:rPr>
                <w:sz w:val="22"/>
                <w:szCs w:val="22"/>
              </w:rPr>
            </w:pPr>
            <w:r w:rsidRPr="007152CA">
              <w:rPr>
                <w:sz w:val="22"/>
                <w:szCs w:val="22"/>
              </w:rPr>
              <w:t>Var. 8</w:t>
            </w:r>
          </w:p>
        </w:tc>
        <w:tc>
          <w:tcPr>
            <w:tcW w:w="1530" w:type="dxa"/>
            <w:shd w:val="clear" w:color="auto" w:fill="auto"/>
          </w:tcPr>
          <w:p w14:paraId="710E201C" w14:textId="77777777" w:rsidR="006D1B46" w:rsidRPr="007152CA" w:rsidRDefault="006D1B46" w:rsidP="00464A07">
            <w:pPr>
              <w:spacing w:after="0"/>
              <w:jc w:val="center"/>
              <w:rPr>
                <w:sz w:val="22"/>
                <w:szCs w:val="22"/>
              </w:rPr>
            </w:pPr>
            <w:r w:rsidRPr="007152CA">
              <w:rPr>
                <w:sz w:val="22"/>
                <w:szCs w:val="22"/>
              </w:rPr>
              <w:t>39.18</w:t>
            </w:r>
          </w:p>
        </w:tc>
        <w:tc>
          <w:tcPr>
            <w:tcW w:w="1710" w:type="dxa"/>
            <w:shd w:val="clear" w:color="auto" w:fill="auto"/>
          </w:tcPr>
          <w:p w14:paraId="45F2D7EC" w14:textId="77777777" w:rsidR="006D1B46" w:rsidRPr="007152CA" w:rsidRDefault="006D1B46" w:rsidP="00464A07">
            <w:pPr>
              <w:spacing w:after="0"/>
              <w:jc w:val="center"/>
              <w:rPr>
                <w:sz w:val="22"/>
                <w:szCs w:val="22"/>
              </w:rPr>
            </w:pPr>
            <w:r w:rsidRPr="007152CA">
              <w:rPr>
                <w:sz w:val="22"/>
                <w:szCs w:val="22"/>
              </w:rPr>
              <w:t>66.58</w:t>
            </w:r>
          </w:p>
        </w:tc>
        <w:tc>
          <w:tcPr>
            <w:tcW w:w="1620" w:type="dxa"/>
            <w:shd w:val="clear" w:color="auto" w:fill="auto"/>
          </w:tcPr>
          <w:p w14:paraId="10524098" w14:textId="77777777" w:rsidR="006D1B46" w:rsidRPr="007152CA" w:rsidRDefault="006D1B46" w:rsidP="00464A07">
            <w:pPr>
              <w:spacing w:after="0"/>
              <w:jc w:val="center"/>
              <w:rPr>
                <w:sz w:val="22"/>
                <w:szCs w:val="22"/>
              </w:rPr>
            </w:pPr>
            <w:r w:rsidRPr="007152CA">
              <w:rPr>
                <w:sz w:val="22"/>
                <w:szCs w:val="22"/>
              </w:rPr>
              <w:t>8.16</w:t>
            </w:r>
          </w:p>
        </w:tc>
        <w:tc>
          <w:tcPr>
            <w:tcW w:w="1620" w:type="dxa"/>
            <w:shd w:val="clear" w:color="auto" w:fill="auto"/>
          </w:tcPr>
          <w:p w14:paraId="3E84C21D" w14:textId="77777777" w:rsidR="006D1B46" w:rsidRPr="007152CA" w:rsidRDefault="006D1B46" w:rsidP="00464A07">
            <w:pPr>
              <w:spacing w:after="0"/>
              <w:jc w:val="center"/>
              <w:rPr>
                <w:sz w:val="22"/>
                <w:szCs w:val="22"/>
              </w:rPr>
            </w:pPr>
            <w:r w:rsidRPr="007152CA">
              <w:rPr>
                <w:sz w:val="22"/>
                <w:szCs w:val="22"/>
              </w:rPr>
              <w:t>0.70</w:t>
            </w:r>
          </w:p>
        </w:tc>
        <w:tc>
          <w:tcPr>
            <w:tcW w:w="1530" w:type="dxa"/>
            <w:shd w:val="clear" w:color="auto" w:fill="auto"/>
          </w:tcPr>
          <w:p w14:paraId="0617A389" w14:textId="77777777" w:rsidR="006D1B46" w:rsidRPr="007152CA" w:rsidRDefault="006D1B46" w:rsidP="00464A07">
            <w:pPr>
              <w:spacing w:after="0"/>
              <w:jc w:val="center"/>
              <w:rPr>
                <w:sz w:val="22"/>
                <w:szCs w:val="22"/>
              </w:rPr>
            </w:pPr>
            <w:r w:rsidRPr="007152CA">
              <w:rPr>
                <w:sz w:val="22"/>
                <w:szCs w:val="22"/>
              </w:rPr>
              <w:t>0.88</w:t>
            </w:r>
          </w:p>
        </w:tc>
      </w:tr>
      <w:tr w:rsidR="006D1B46" w:rsidRPr="007152CA" w14:paraId="770289ED" w14:textId="77777777" w:rsidTr="00C42781">
        <w:trPr>
          <w:jc w:val="center"/>
        </w:trPr>
        <w:tc>
          <w:tcPr>
            <w:tcW w:w="1098" w:type="dxa"/>
            <w:shd w:val="clear" w:color="auto" w:fill="auto"/>
          </w:tcPr>
          <w:p w14:paraId="3FD8F527" w14:textId="77777777" w:rsidR="006D1B46" w:rsidRPr="007152CA" w:rsidRDefault="006D1B46" w:rsidP="00464A07">
            <w:pPr>
              <w:spacing w:after="0"/>
              <w:rPr>
                <w:sz w:val="22"/>
                <w:szCs w:val="22"/>
              </w:rPr>
            </w:pPr>
            <w:r w:rsidRPr="007152CA">
              <w:rPr>
                <w:sz w:val="22"/>
                <w:szCs w:val="22"/>
              </w:rPr>
              <w:t>Var. 9</w:t>
            </w:r>
          </w:p>
        </w:tc>
        <w:tc>
          <w:tcPr>
            <w:tcW w:w="1530" w:type="dxa"/>
            <w:shd w:val="clear" w:color="auto" w:fill="auto"/>
          </w:tcPr>
          <w:p w14:paraId="0141A18E" w14:textId="77777777" w:rsidR="006D1B46" w:rsidRPr="007152CA" w:rsidRDefault="006D1B46" w:rsidP="00464A07">
            <w:pPr>
              <w:spacing w:after="0"/>
              <w:jc w:val="center"/>
              <w:rPr>
                <w:sz w:val="22"/>
                <w:szCs w:val="22"/>
              </w:rPr>
            </w:pPr>
            <w:r w:rsidRPr="007152CA">
              <w:rPr>
                <w:sz w:val="22"/>
                <w:szCs w:val="22"/>
              </w:rPr>
              <w:t>39.12</w:t>
            </w:r>
          </w:p>
        </w:tc>
        <w:tc>
          <w:tcPr>
            <w:tcW w:w="1710" w:type="dxa"/>
            <w:shd w:val="clear" w:color="auto" w:fill="auto"/>
          </w:tcPr>
          <w:p w14:paraId="4DDF6388" w14:textId="77777777" w:rsidR="006D1B46" w:rsidRPr="007152CA" w:rsidRDefault="006D1B46" w:rsidP="00464A07">
            <w:pPr>
              <w:spacing w:after="0"/>
              <w:jc w:val="center"/>
              <w:rPr>
                <w:sz w:val="22"/>
                <w:szCs w:val="22"/>
              </w:rPr>
            </w:pPr>
            <w:r w:rsidRPr="007152CA">
              <w:rPr>
                <w:sz w:val="22"/>
                <w:szCs w:val="22"/>
              </w:rPr>
              <w:t>66.71</w:t>
            </w:r>
          </w:p>
        </w:tc>
        <w:tc>
          <w:tcPr>
            <w:tcW w:w="1620" w:type="dxa"/>
            <w:shd w:val="clear" w:color="auto" w:fill="auto"/>
          </w:tcPr>
          <w:p w14:paraId="0DFA32ED" w14:textId="77777777" w:rsidR="006D1B46" w:rsidRPr="007152CA" w:rsidRDefault="006D1B46" w:rsidP="00464A07">
            <w:pPr>
              <w:spacing w:after="0"/>
              <w:jc w:val="center"/>
              <w:rPr>
                <w:sz w:val="22"/>
                <w:szCs w:val="22"/>
              </w:rPr>
            </w:pPr>
            <w:r w:rsidRPr="007152CA">
              <w:rPr>
                <w:sz w:val="22"/>
                <w:szCs w:val="22"/>
              </w:rPr>
              <w:t>8.17</w:t>
            </w:r>
          </w:p>
        </w:tc>
        <w:tc>
          <w:tcPr>
            <w:tcW w:w="1620" w:type="dxa"/>
            <w:shd w:val="clear" w:color="auto" w:fill="auto"/>
          </w:tcPr>
          <w:p w14:paraId="528056DC" w14:textId="77777777" w:rsidR="006D1B46" w:rsidRPr="007152CA" w:rsidRDefault="006D1B46" w:rsidP="00464A07">
            <w:pPr>
              <w:spacing w:after="0"/>
              <w:jc w:val="center"/>
              <w:rPr>
                <w:sz w:val="22"/>
                <w:szCs w:val="22"/>
              </w:rPr>
            </w:pPr>
            <w:r w:rsidRPr="007152CA">
              <w:rPr>
                <w:sz w:val="22"/>
                <w:szCs w:val="22"/>
              </w:rPr>
              <w:t>0.71</w:t>
            </w:r>
          </w:p>
        </w:tc>
        <w:tc>
          <w:tcPr>
            <w:tcW w:w="1530" w:type="dxa"/>
            <w:shd w:val="clear" w:color="auto" w:fill="auto"/>
          </w:tcPr>
          <w:p w14:paraId="20910892" w14:textId="77777777" w:rsidR="006D1B46" w:rsidRPr="007152CA" w:rsidRDefault="006D1B46" w:rsidP="00464A07">
            <w:pPr>
              <w:spacing w:after="0"/>
              <w:jc w:val="center"/>
              <w:rPr>
                <w:sz w:val="22"/>
                <w:szCs w:val="22"/>
              </w:rPr>
            </w:pPr>
            <w:r w:rsidRPr="007152CA">
              <w:rPr>
                <w:sz w:val="22"/>
                <w:szCs w:val="22"/>
              </w:rPr>
              <w:t>0.88</w:t>
            </w:r>
          </w:p>
        </w:tc>
      </w:tr>
      <w:tr w:rsidR="006D1B46" w:rsidRPr="007152CA" w14:paraId="0BED4C61" w14:textId="77777777" w:rsidTr="00C42781">
        <w:trPr>
          <w:jc w:val="center"/>
        </w:trPr>
        <w:tc>
          <w:tcPr>
            <w:tcW w:w="1098" w:type="dxa"/>
            <w:shd w:val="clear" w:color="auto" w:fill="auto"/>
          </w:tcPr>
          <w:p w14:paraId="37722E7A" w14:textId="77777777" w:rsidR="006D1B46" w:rsidRPr="007152CA" w:rsidRDefault="006D1B46" w:rsidP="00464A07">
            <w:pPr>
              <w:spacing w:after="0"/>
              <w:rPr>
                <w:sz w:val="22"/>
                <w:szCs w:val="22"/>
                <w:lang w:val="es-US"/>
              </w:rPr>
            </w:pPr>
            <w:r w:rsidRPr="007152CA">
              <w:rPr>
                <w:sz w:val="22"/>
                <w:szCs w:val="22"/>
                <w:lang w:val="es-US"/>
              </w:rPr>
              <w:t>Var. 10</w:t>
            </w:r>
          </w:p>
        </w:tc>
        <w:tc>
          <w:tcPr>
            <w:tcW w:w="1530" w:type="dxa"/>
            <w:shd w:val="clear" w:color="auto" w:fill="auto"/>
          </w:tcPr>
          <w:p w14:paraId="326DCF05" w14:textId="77777777" w:rsidR="006D1B46" w:rsidRPr="007152CA" w:rsidRDefault="006D1B46" w:rsidP="00464A07">
            <w:pPr>
              <w:spacing w:after="0"/>
              <w:jc w:val="center"/>
              <w:rPr>
                <w:sz w:val="22"/>
                <w:szCs w:val="22"/>
                <w:lang w:val="es-US"/>
              </w:rPr>
            </w:pPr>
            <w:r w:rsidRPr="007152CA">
              <w:rPr>
                <w:sz w:val="22"/>
                <w:szCs w:val="22"/>
                <w:lang w:val="es-US"/>
              </w:rPr>
              <w:t>39.15</w:t>
            </w:r>
          </w:p>
        </w:tc>
        <w:tc>
          <w:tcPr>
            <w:tcW w:w="1710" w:type="dxa"/>
            <w:shd w:val="clear" w:color="auto" w:fill="auto"/>
          </w:tcPr>
          <w:p w14:paraId="39ABBE58" w14:textId="77777777" w:rsidR="006D1B46" w:rsidRPr="007152CA" w:rsidRDefault="006D1B46" w:rsidP="00464A07">
            <w:pPr>
              <w:spacing w:after="0"/>
              <w:jc w:val="center"/>
              <w:rPr>
                <w:sz w:val="22"/>
                <w:szCs w:val="22"/>
                <w:lang w:val="es-US"/>
              </w:rPr>
            </w:pPr>
            <w:r w:rsidRPr="007152CA">
              <w:rPr>
                <w:sz w:val="22"/>
                <w:szCs w:val="22"/>
                <w:lang w:val="es-US"/>
              </w:rPr>
              <w:t>66.97</w:t>
            </w:r>
          </w:p>
        </w:tc>
        <w:tc>
          <w:tcPr>
            <w:tcW w:w="1620" w:type="dxa"/>
            <w:shd w:val="clear" w:color="auto" w:fill="auto"/>
          </w:tcPr>
          <w:p w14:paraId="0CB21368" w14:textId="77777777" w:rsidR="006D1B46" w:rsidRPr="007152CA" w:rsidRDefault="006D1B46" w:rsidP="00464A07">
            <w:pPr>
              <w:spacing w:after="0"/>
              <w:jc w:val="center"/>
              <w:rPr>
                <w:sz w:val="22"/>
                <w:szCs w:val="22"/>
                <w:lang w:val="es-US"/>
              </w:rPr>
            </w:pPr>
            <w:r w:rsidRPr="007152CA">
              <w:rPr>
                <w:sz w:val="22"/>
                <w:szCs w:val="22"/>
                <w:lang w:val="es-US"/>
              </w:rPr>
              <w:t>8.18</w:t>
            </w:r>
          </w:p>
        </w:tc>
        <w:tc>
          <w:tcPr>
            <w:tcW w:w="1620" w:type="dxa"/>
            <w:shd w:val="clear" w:color="auto" w:fill="auto"/>
          </w:tcPr>
          <w:p w14:paraId="269F43AA" w14:textId="77777777" w:rsidR="006D1B46" w:rsidRPr="007152CA" w:rsidRDefault="006D1B46" w:rsidP="00464A07">
            <w:pPr>
              <w:spacing w:after="0"/>
              <w:jc w:val="center"/>
              <w:rPr>
                <w:sz w:val="22"/>
                <w:szCs w:val="22"/>
                <w:lang w:val="es-US"/>
              </w:rPr>
            </w:pPr>
            <w:r w:rsidRPr="007152CA">
              <w:rPr>
                <w:sz w:val="22"/>
                <w:szCs w:val="22"/>
                <w:lang w:val="es-US"/>
              </w:rPr>
              <w:t>0.70</w:t>
            </w:r>
          </w:p>
        </w:tc>
        <w:tc>
          <w:tcPr>
            <w:tcW w:w="1530" w:type="dxa"/>
            <w:shd w:val="clear" w:color="auto" w:fill="auto"/>
          </w:tcPr>
          <w:p w14:paraId="46F3A427" w14:textId="77777777" w:rsidR="006D1B46" w:rsidRPr="007152CA" w:rsidRDefault="006D1B46" w:rsidP="00464A07">
            <w:pPr>
              <w:spacing w:after="0"/>
              <w:jc w:val="center"/>
              <w:rPr>
                <w:sz w:val="22"/>
                <w:szCs w:val="22"/>
                <w:lang w:val="es-US"/>
              </w:rPr>
            </w:pPr>
            <w:r w:rsidRPr="007152CA">
              <w:rPr>
                <w:sz w:val="22"/>
                <w:szCs w:val="22"/>
                <w:lang w:val="es-US"/>
              </w:rPr>
              <w:t>0.88</w:t>
            </w:r>
          </w:p>
        </w:tc>
      </w:tr>
    </w:tbl>
    <w:p w14:paraId="2997E168" w14:textId="77777777" w:rsidR="006D1B46" w:rsidRPr="007152CA" w:rsidRDefault="006D1B46" w:rsidP="006D1B46">
      <w:pPr>
        <w:spacing w:after="0"/>
        <w:rPr>
          <w:sz w:val="22"/>
          <w:szCs w:val="22"/>
        </w:rPr>
      </w:pPr>
    </w:p>
    <w:p w14:paraId="42AF2727" w14:textId="77777777" w:rsidR="006D1B46" w:rsidRPr="007152CA" w:rsidRDefault="006D1B46" w:rsidP="006D1B46">
      <w:pPr>
        <w:spacing w:after="0"/>
        <w:rPr>
          <w:sz w:val="22"/>
          <w:szCs w:val="22"/>
        </w:rPr>
      </w:pPr>
      <w:r w:rsidRPr="007152CA">
        <w:rPr>
          <w:b/>
          <w:i/>
          <w:sz w:val="22"/>
          <w:szCs w:val="22"/>
        </w:rPr>
        <w:t>Limitations</w:t>
      </w:r>
      <w:r w:rsidRPr="007152CA">
        <w:rPr>
          <w:sz w:val="22"/>
          <w:szCs w:val="22"/>
        </w:rPr>
        <w:t xml:space="preserve"> </w:t>
      </w:r>
    </w:p>
    <w:p w14:paraId="547DCAE0" w14:textId="77777777" w:rsidR="0061425A" w:rsidRPr="007152CA" w:rsidRDefault="0061425A" w:rsidP="006D1B46">
      <w:pPr>
        <w:spacing w:after="0"/>
        <w:rPr>
          <w:sz w:val="22"/>
          <w:szCs w:val="22"/>
        </w:rPr>
      </w:pPr>
    </w:p>
    <w:p w14:paraId="78DCC6B1" w14:textId="77777777" w:rsidR="0061425A" w:rsidRPr="007152CA" w:rsidRDefault="0061425A" w:rsidP="006D1B46">
      <w:pPr>
        <w:spacing w:after="0"/>
        <w:rPr>
          <w:sz w:val="22"/>
          <w:szCs w:val="22"/>
        </w:rPr>
      </w:pPr>
      <w:r w:rsidRPr="007152CA">
        <w:rPr>
          <w:sz w:val="22"/>
          <w:szCs w:val="22"/>
        </w:rPr>
        <w:t xml:space="preserve">This procedure is limited to instruments that use at least ordinal data in the individual responses. Note that it does </w:t>
      </w:r>
      <w:r w:rsidRPr="007152CA">
        <w:rPr>
          <w:b/>
          <w:i/>
          <w:sz w:val="22"/>
          <w:szCs w:val="22"/>
        </w:rPr>
        <w:t>not ensure that the content of the instrument is complete or even “right.”</w:t>
      </w:r>
      <w:r w:rsidRPr="007152CA">
        <w:rPr>
          <w:sz w:val="22"/>
          <w:szCs w:val="22"/>
        </w:rPr>
        <w:t xml:space="preserve"> It tells you whether a group of items </w:t>
      </w:r>
      <w:r w:rsidR="00C42781" w:rsidRPr="007152CA">
        <w:rPr>
          <w:sz w:val="22"/>
          <w:szCs w:val="22"/>
        </w:rPr>
        <w:t xml:space="preserve">provoke consistent responses, which may mean that they </w:t>
      </w:r>
      <w:r w:rsidRPr="007152CA">
        <w:rPr>
          <w:sz w:val="22"/>
          <w:szCs w:val="22"/>
        </w:rPr>
        <w:t xml:space="preserve">“measure the same thing.” You could have </w:t>
      </w:r>
      <w:proofErr w:type="gramStart"/>
      <w:r w:rsidRPr="007152CA">
        <w:rPr>
          <w:sz w:val="22"/>
          <w:szCs w:val="22"/>
        </w:rPr>
        <w:t>very good</w:t>
      </w:r>
      <w:proofErr w:type="gramEnd"/>
      <w:r w:rsidRPr="007152CA">
        <w:rPr>
          <w:sz w:val="22"/>
          <w:szCs w:val="22"/>
        </w:rPr>
        <w:t xml:space="preserve"> Cronbach’s alpha scores, excellent item-total correlation values, etc. – and still be measuring the “wrong things.” This is one weakness with </w:t>
      </w:r>
      <w:proofErr w:type="gramStart"/>
      <w:r w:rsidRPr="007152CA">
        <w:rPr>
          <w:sz w:val="22"/>
          <w:szCs w:val="22"/>
        </w:rPr>
        <w:t>all of</w:t>
      </w:r>
      <w:proofErr w:type="gramEnd"/>
      <w:r w:rsidRPr="007152CA">
        <w:rPr>
          <w:sz w:val="22"/>
          <w:szCs w:val="22"/>
        </w:rPr>
        <w:t xml:space="preserve"> the more “mechanical” or technical approaches to assessing validity. Unfortunately, there is a tendency to assume that a “good score” on such tests means you</w:t>
      </w:r>
      <w:r w:rsidR="007152CA" w:rsidRPr="007152CA">
        <w:rPr>
          <w:sz w:val="22"/>
          <w:szCs w:val="22"/>
        </w:rPr>
        <w:t xml:space="preserve"> have a “good instrument.” This is</w:t>
      </w:r>
      <w:r w:rsidRPr="007152CA">
        <w:rPr>
          <w:sz w:val="22"/>
          <w:szCs w:val="22"/>
        </w:rPr>
        <w:t xml:space="preserve"> not necessarily true. You need to </w:t>
      </w:r>
      <w:r w:rsidR="007152CA" w:rsidRPr="007152CA">
        <w:rPr>
          <w:sz w:val="22"/>
          <w:szCs w:val="22"/>
        </w:rPr>
        <w:t>use an array of procedures to ensure validity. Reliability (stability and consistency) is a requirement for validity but does not ensure validity.</w:t>
      </w:r>
    </w:p>
    <w:p w14:paraId="48BF73E7" w14:textId="77777777" w:rsidR="006D1B46" w:rsidRPr="007152CA" w:rsidRDefault="006D1B46" w:rsidP="006D1B46">
      <w:pPr>
        <w:spacing w:after="0"/>
        <w:rPr>
          <w:sz w:val="22"/>
          <w:szCs w:val="22"/>
        </w:rPr>
      </w:pPr>
    </w:p>
    <w:p w14:paraId="73CE4BA4" w14:textId="77777777" w:rsidR="006D1B46" w:rsidRPr="007152CA" w:rsidRDefault="00111B8E" w:rsidP="006D1B46">
      <w:pPr>
        <w:spacing w:after="0"/>
        <w:rPr>
          <w:sz w:val="22"/>
          <w:szCs w:val="22"/>
        </w:rPr>
      </w:pPr>
      <w:r w:rsidRPr="007152CA">
        <w:rPr>
          <w:b/>
          <w:sz w:val="22"/>
          <w:szCs w:val="22"/>
        </w:rPr>
        <w:t xml:space="preserve">Cognitive Testing </w:t>
      </w:r>
    </w:p>
    <w:p w14:paraId="4C38D3E7" w14:textId="77777777" w:rsidR="00111B8E" w:rsidRPr="007152CA" w:rsidRDefault="00111B8E" w:rsidP="006D1B46">
      <w:pPr>
        <w:spacing w:after="0"/>
        <w:rPr>
          <w:sz w:val="22"/>
          <w:szCs w:val="22"/>
        </w:rPr>
      </w:pPr>
    </w:p>
    <w:p w14:paraId="3B26328A" w14:textId="77777777" w:rsidR="00270256" w:rsidRPr="007152CA" w:rsidRDefault="00111B8E" w:rsidP="00270256">
      <w:pPr>
        <w:spacing w:after="0"/>
        <w:rPr>
          <w:sz w:val="22"/>
          <w:szCs w:val="22"/>
        </w:rPr>
      </w:pPr>
      <w:r w:rsidRPr="007152CA">
        <w:rPr>
          <w:sz w:val="22"/>
          <w:szCs w:val="22"/>
        </w:rPr>
        <w:t xml:space="preserve">There are two general </w:t>
      </w:r>
      <w:proofErr w:type="gramStart"/>
      <w:r w:rsidRPr="007152CA">
        <w:rPr>
          <w:sz w:val="22"/>
          <w:szCs w:val="22"/>
        </w:rPr>
        <w:t>objectives</w:t>
      </w:r>
      <w:proofErr w:type="gramEnd"/>
      <w:r w:rsidRPr="007152CA">
        <w:rPr>
          <w:sz w:val="22"/>
          <w:szCs w:val="22"/>
        </w:rPr>
        <w:t xml:space="preserve"> for cognitive testing. (1) You want to make sure that the order or structure of the instrument reflects the thinking process of respondents. This is especially true for data collection methods like interviews or focus groups, but also applies to other “check the box” type instruments. We usually create interview or focus group protocols based on an order of topics that is logical for us – the researchers. This may be </w:t>
      </w:r>
      <w:proofErr w:type="gramStart"/>
      <w:r w:rsidRPr="007152CA">
        <w:rPr>
          <w:sz w:val="22"/>
          <w:szCs w:val="22"/>
        </w:rPr>
        <w:t>very different</w:t>
      </w:r>
      <w:proofErr w:type="gramEnd"/>
      <w:r w:rsidRPr="007152CA">
        <w:rPr>
          <w:sz w:val="22"/>
          <w:szCs w:val="22"/>
        </w:rPr>
        <w:t xml:space="preserve"> from the order in which other people think through a set of related topics. I struggle with this continually. Cognitive testing is </w:t>
      </w:r>
      <w:r w:rsidR="007152CA" w:rsidRPr="007152CA">
        <w:rPr>
          <w:sz w:val="22"/>
          <w:szCs w:val="22"/>
        </w:rPr>
        <w:t>one of a few</w:t>
      </w:r>
      <w:r w:rsidRPr="007152CA">
        <w:rPr>
          <w:sz w:val="22"/>
          <w:szCs w:val="22"/>
        </w:rPr>
        <w:t xml:space="preserve"> procedure</w:t>
      </w:r>
      <w:r w:rsidR="007152CA" w:rsidRPr="007152CA">
        <w:rPr>
          <w:sz w:val="22"/>
          <w:szCs w:val="22"/>
        </w:rPr>
        <w:t>s</w:t>
      </w:r>
      <w:r w:rsidRPr="007152CA">
        <w:rPr>
          <w:sz w:val="22"/>
          <w:szCs w:val="22"/>
        </w:rPr>
        <w:t xml:space="preserve"> that will really help you figure out these structural problems with your instruments. It is </w:t>
      </w:r>
      <w:r w:rsidRPr="007152CA">
        <w:rPr>
          <w:sz w:val="22"/>
          <w:szCs w:val="22"/>
        </w:rPr>
        <w:lastRenderedPageBreak/>
        <w:t xml:space="preserve">critical because people’s ability to respond effectively is constrained if the structure is poor, which can have a major impact on the </w:t>
      </w:r>
      <w:r w:rsidR="007152CA" w:rsidRPr="007152CA">
        <w:rPr>
          <w:sz w:val="22"/>
          <w:szCs w:val="22"/>
        </w:rPr>
        <w:t xml:space="preserve">measurement </w:t>
      </w:r>
      <w:r w:rsidRPr="007152CA">
        <w:rPr>
          <w:sz w:val="22"/>
          <w:szCs w:val="22"/>
        </w:rPr>
        <w:t xml:space="preserve">validity of your information. Willis gives some excellent procedures to use (think aloud, for example) that involve “talking through” the instrument with the testers. (2) Secondarily, you should use cognitive testing to make sure that instructions are clear, particularly written instructions, and that the meaning of </w:t>
      </w:r>
      <w:r w:rsidRPr="007152CA">
        <w:rPr>
          <w:b/>
          <w:i/>
          <w:sz w:val="22"/>
          <w:szCs w:val="22"/>
        </w:rPr>
        <w:t>both</w:t>
      </w:r>
      <w:r w:rsidRPr="007152CA">
        <w:rPr>
          <w:sz w:val="22"/>
          <w:szCs w:val="22"/>
        </w:rPr>
        <w:t xml:space="preserve"> individual items and perhaps even more important the sets of questions comprising a specific variable are understandable and make sense to people. You want to know whether your interpretation of the question(s) and their interpretations are equivalent. This requires probing on your part to understand what people think you are asking them. Obviously, this is not </w:t>
      </w:r>
      <w:r w:rsidR="007152CA" w:rsidRPr="007152CA">
        <w:rPr>
          <w:sz w:val="22"/>
          <w:szCs w:val="22"/>
        </w:rPr>
        <w:t>an issue</w:t>
      </w:r>
      <w:r w:rsidRPr="007152CA">
        <w:rPr>
          <w:sz w:val="22"/>
          <w:szCs w:val="22"/>
        </w:rPr>
        <w:t xml:space="preserve"> for questions like “how old are you.” It is </w:t>
      </w:r>
      <w:r w:rsidR="007152CA" w:rsidRPr="007152CA">
        <w:rPr>
          <w:sz w:val="22"/>
          <w:szCs w:val="22"/>
        </w:rPr>
        <w:t>critical</w:t>
      </w:r>
      <w:r w:rsidRPr="007152CA">
        <w:rPr>
          <w:sz w:val="22"/>
          <w:szCs w:val="22"/>
        </w:rPr>
        <w:t xml:space="preserve"> for questions that address abstract ideas. Whatever you do, do </w:t>
      </w:r>
      <w:r w:rsidRPr="007152CA">
        <w:rPr>
          <w:b/>
          <w:i/>
          <w:sz w:val="22"/>
          <w:szCs w:val="22"/>
        </w:rPr>
        <w:t>NOT</w:t>
      </w:r>
      <w:r w:rsidRPr="007152CA">
        <w:rPr>
          <w:sz w:val="22"/>
          <w:szCs w:val="22"/>
        </w:rPr>
        <w:t xml:space="preserve"> use cognitive testing to go through every single item in a rote way asking </w:t>
      </w:r>
      <w:r w:rsidR="007152CA" w:rsidRPr="007152CA">
        <w:rPr>
          <w:sz w:val="22"/>
          <w:szCs w:val="22"/>
        </w:rPr>
        <w:t xml:space="preserve">reviewers to assess each item or asking the same question each time, </w:t>
      </w:r>
      <w:r w:rsidRPr="007152CA">
        <w:rPr>
          <w:sz w:val="22"/>
          <w:szCs w:val="22"/>
        </w:rPr>
        <w:t xml:space="preserve">like “Did that make sense to you? Do you have any changes in wording you would suggest?” Cognitive testing is time consuming for you and </w:t>
      </w:r>
      <w:proofErr w:type="gramStart"/>
      <w:r w:rsidRPr="007152CA">
        <w:rPr>
          <w:sz w:val="22"/>
          <w:szCs w:val="22"/>
        </w:rPr>
        <w:t>hard work</w:t>
      </w:r>
      <w:proofErr w:type="gramEnd"/>
      <w:r w:rsidRPr="007152CA">
        <w:rPr>
          <w:sz w:val="22"/>
          <w:szCs w:val="22"/>
        </w:rPr>
        <w:t xml:space="preserve"> for the </w:t>
      </w:r>
      <w:r w:rsidR="007152CA" w:rsidRPr="007152CA">
        <w:rPr>
          <w:sz w:val="22"/>
          <w:szCs w:val="22"/>
        </w:rPr>
        <w:t>reviewers</w:t>
      </w:r>
      <w:r w:rsidRPr="007152CA">
        <w:rPr>
          <w:sz w:val="22"/>
          <w:szCs w:val="22"/>
        </w:rPr>
        <w:t>. Use the time to find substantive flaws. See Willis (2005) for specific examples of how to conduct a cognitive test.</w:t>
      </w:r>
      <w:r w:rsidR="00764EFF" w:rsidRPr="007152CA">
        <w:rPr>
          <w:sz w:val="22"/>
          <w:szCs w:val="22"/>
        </w:rPr>
        <w:t xml:space="preserve"> </w:t>
      </w:r>
      <w:r w:rsidRPr="007152CA">
        <w:rPr>
          <w:sz w:val="22"/>
          <w:szCs w:val="22"/>
        </w:rPr>
        <w:t xml:space="preserve">I recommend an iterative procedure. Start with ONE test. I usually find that I get a lot of information in that very first test. Revise your instrument. Now test with someone else. Revise again if needed. I keep doing this until I </w:t>
      </w:r>
      <w:proofErr w:type="gramStart"/>
      <w:r w:rsidRPr="007152CA">
        <w:rPr>
          <w:sz w:val="22"/>
          <w:szCs w:val="22"/>
        </w:rPr>
        <w:t>either get</w:t>
      </w:r>
      <w:proofErr w:type="gramEnd"/>
      <w:r w:rsidRPr="007152CA">
        <w:rPr>
          <w:sz w:val="22"/>
          <w:szCs w:val="22"/>
        </w:rPr>
        <w:t xml:space="preserve"> very little information. In </w:t>
      </w:r>
      <w:proofErr w:type="gramStart"/>
      <w:r w:rsidRPr="007152CA">
        <w:rPr>
          <w:sz w:val="22"/>
          <w:szCs w:val="22"/>
        </w:rPr>
        <w:t>many</w:t>
      </w:r>
      <w:proofErr w:type="gramEnd"/>
      <w:r w:rsidRPr="007152CA">
        <w:rPr>
          <w:sz w:val="22"/>
          <w:szCs w:val="22"/>
        </w:rPr>
        <w:t xml:space="preserve"> cases, only a few cognitive tests are </w:t>
      </w:r>
      <w:r w:rsidR="007152CA" w:rsidRPr="007152CA">
        <w:rPr>
          <w:sz w:val="22"/>
          <w:szCs w:val="22"/>
        </w:rPr>
        <w:t>sufficient</w:t>
      </w:r>
      <w:r w:rsidRPr="007152CA">
        <w:rPr>
          <w:sz w:val="22"/>
          <w:szCs w:val="22"/>
        </w:rPr>
        <w:t xml:space="preserve">. </w:t>
      </w:r>
      <w:r w:rsidR="00917818" w:rsidRPr="007152CA">
        <w:rPr>
          <w:sz w:val="22"/>
          <w:szCs w:val="22"/>
        </w:rPr>
        <w:t xml:space="preserve">However, take this advice under caution. I am rethinking my own approach to this based on some recent research about the effects of sample size on the information secured through cognitive testing (see Blair &amp; Conrad, 2011). </w:t>
      </w:r>
      <w:r w:rsidR="00270256" w:rsidRPr="007152CA">
        <w:rPr>
          <w:sz w:val="22"/>
          <w:szCs w:val="22"/>
        </w:rPr>
        <w:t>Several reading</w:t>
      </w:r>
      <w:r w:rsidR="007152CA" w:rsidRPr="007152CA">
        <w:rPr>
          <w:sz w:val="22"/>
          <w:szCs w:val="22"/>
        </w:rPr>
        <w:t>s</w:t>
      </w:r>
      <w:r w:rsidR="00270256" w:rsidRPr="007152CA">
        <w:rPr>
          <w:sz w:val="22"/>
          <w:szCs w:val="22"/>
        </w:rPr>
        <w:t xml:space="preserve"> for the week we discuss operationalizing constructs discuss how to conduct cognitive testing (Collins, 2003; Castillo-Diaz &amp; Padilla, 2013; </w:t>
      </w:r>
      <w:proofErr w:type="spellStart"/>
      <w:r w:rsidR="00270256" w:rsidRPr="007152CA">
        <w:rPr>
          <w:sz w:val="22"/>
          <w:szCs w:val="22"/>
        </w:rPr>
        <w:t>Priede</w:t>
      </w:r>
      <w:proofErr w:type="spellEnd"/>
      <w:r w:rsidR="00270256" w:rsidRPr="007152CA">
        <w:rPr>
          <w:sz w:val="22"/>
          <w:szCs w:val="22"/>
        </w:rPr>
        <w:t xml:space="preserve"> &amp; </w:t>
      </w:r>
      <w:proofErr w:type="spellStart"/>
      <w:r w:rsidR="00270256" w:rsidRPr="007152CA">
        <w:rPr>
          <w:sz w:val="22"/>
          <w:szCs w:val="22"/>
        </w:rPr>
        <w:t>Farrall</w:t>
      </w:r>
      <w:proofErr w:type="spellEnd"/>
      <w:r w:rsidR="00270256" w:rsidRPr="007152CA">
        <w:rPr>
          <w:sz w:val="22"/>
          <w:szCs w:val="22"/>
        </w:rPr>
        <w:t xml:space="preserve">, 2011).   </w:t>
      </w:r>
    </w:p>
    <w:p w14:paraId="436DA802" w14:textId="77777777" w:rsidR="007A08A5" w:rsidRPr="007152CA" w:rsidRDefault="007A08A5" w:rsidP="00270256">
      <w:pPr>
        <w:spacing w:after="0"/>
        <w:rPr>
          <w:sz w:val="22"/>
          <w:szCs w:val="22"/>
        </w:rPr>
      </w:pPr>
    </w:p>
    <w:p w14:paraId="60D32054" w14:textId="77777777" w:rsidR="007A08A5" w:rsidRPr="007152CA" w:rsidRDefault="007A08A5" w:rsidP="007A08A5">
      <w:pPr>
        <w:spacing w:after="0"/>
        <w:rPr>
          <w:sz w:val="22"/>
          <w:szCs w:val="22"/>
        </w:rPr>
      </w:pPr>
      <w:r w:rsidRPr="007152CA">
        <w:rPr>
          <w:sz w:val="22"/>
          <w:szCs w:val="22"/>
        </w:rPr>
        <w:t xml:space="preserve">Use a variety of techniques in the test to garner input about your instrument. Too often, people simply ask someone to “see if you can complete this questionnaire.” This does not </w:t>
      </w:r>
      <w:proofErr w:type="gramStart"/>
      <w:r w:rsidRPr="007152CA">
        <w:rPr>
          <w:sz w:val="22"/>
          <w:szCs w:val="22"/>
        </w:rPr>
        <w:t>provide</w:t>
      </w:r>
      <w:proofErr w:type="gramEnd"/>
      <w:r w:rsidRPr="007152CA">
        <w:rPr>
          <w:sz w:val="22"/>
          <w:szCs w:val="22"/>
        </w:rPr>
        <w:t xml:space="preserve"> much feedback. I recommend that you </w:t>
      </w:r>
      <w:r w:rsidRPr="007152CA">
        <w:rPr>
          <w:b/>
          <w:i/>
          <w:sz w:val="22"/>
          <w:szCs w:val="22"/>
        </w:rPr>
        <w:t>always</w:t>
      </w:r>
      <w:r w:rsidRPr="007152CA">
        <w:rPr>
          <w:sz w:val="22"/>
          <w:szCs w:val="22"/>
        </w:rPr>
        <w:t xml:space="preserve"> use at least four procedures in a cognitive review with each tester. Explain ahead of time that this is a </w:t>
      </w:r>
      <w:r w:rsidRPr="007152CA">
        <w:rPr>
          <w:b/>
          <w:i/>
          <w:sz w:val="22"/>
          <w:szCs w:val="22"/>
        </w:rPr>
        <w:t>test</w:t>
      </w:r>
      <w:r w:rsidRPr="007152CA">
        <w:rPr>
          <w:sz w:val="22"/>
          <w:szCs w:val="22"/>
        </w:rPr>
        <w:t xml:space="preserve"> of the instrument and make sure the testers understand that you are </w:t>
      </w:r>
      <w:r w:rsidRPr="007152CA">
        <w:rPr>
          <w:b/>
          <w:i/>
          <w:sz w:val="22"/>
          <w:szCs w:val="22"/>
        </w:rPr>
        <w:t>NOT</w:t>
      </w:r>
      <w:r w:rsidRPr="007152CA">
        <w:rPr>
          <w:sz w:val="22"/>
          <w:szCs w:val="22"/>
        </w:rPr>
        <w:t xml:space="preserve"> collecting data – just testing the instrument. (A) Watch people as they </w:t>
      </w:r>
      <w:proofErr w:type="gramStart"/>
      <w:r w:rsidRPr="007152CA">
        <w:rPr>
          <w:sz w:val="22"/>
          <w:szCs w:val="22"/>
        </w:rPr>
        <w:t>participate</w:t>
      </w:r>
      <w:proofErr w:type="gramEnd"/>
      <w:r w:rsidRPr="007152CA">
        <w:rPr>
          <w:sz w:val="22"/>
          <w:szCs w:val="22"/>
        </w:rPr>
        <w:t xml:space="preserve"> in the trail of a focus group or test of a questionnaire. Body language, expressions, and hesitation can help you </w:t>
      </w:r>
      <w:proofErr w:type="gramStart"/>
      <w:r w:rsidRPr="007152CA">
        <w:rPr>
          <w:sz w:val="22"/>
          <w:szCs w:val="22"/>
        </w:rPr>
        <w:t>identify</w:t>
      </w:r>
      <w:proofErr w:type="gramEnd"/>
      <w:r w:rsidRPr="007152CA">
        <w:rPr>
          <w:sz w:val="22"/>
          <w:szCs w:val="22"/>
        </w:rPr>
        <w:t xml:space="preserve"> problematic areas in your protocol or instrument. (B) Get their feedback about clarity of instructions, wording, and other technical details. Have a set of questions ready for the cognitive debriefing. For example, you might ask “What items were confusing to you? Were the instructions clear?” (C) Then focus on whether they </w:t>
      </w:r>
      <w:r w:rsidRPr="007152CA">
        <w:rPr>
          <w:b/>
          <w:i/>
          <w:sz w:val="22"/>
          <w:szCs w:val="22"/>
        </w:rPr>
        <w:t xml:space="preserve">interpreted </w:t>
      </w:r>
      <w:r w:rsidRPr="007152CA">
        <w:rPr>
          <w:sz w:val="22"/>
          <w:szCs w:val="22"/>
        </w:rPr>
        <w:t>your questions the</w:t>
      </w:r>
      <w:r w:rsidR="007152CA">
        <w:rPr>
          <w:sz w:val="22"/>
          <w:szCs w:val="22"/>
        </w:rPr>
        <w:t xml:space="preserve"> same</w:t>
      </w:r>
      <w:r w:rsidRPr="007152CA">
        <w:rPr>
          <w:sz w:val="22"/>
          <w:szCs w:val="22"/>
        </w:rPr>
        <w:t xml:space="preserve"> way you </w:t>
      </w:r>
      <w:r w:rsidR="007152CA">
        <w:rPr>
          <w:sz w:val="22"/>
          <w:szCs w:val="22"/>
        </w:rPr>
        <w:t>do</w:t>
      </w:r>
      <w:r w:rsidRPr="007152CA">
        <w:rPr>
          <w:sz w:val="22"/>
          <w:szCs w:val="22"/>
        </w:rPr>
        <w:t xml:space="preserve">. For example, I might have a focus group question like “Do you think the economy is improving?” This sounds </w:t>
      </w:r>
      <w:proofErr w:type="gramStart"/>
      <w:r w:rsidRPr="007152CA">
        <w:rPr>
          <w:sz w:val="22"/>
          <w:szCs w:val="22"/>
        </w:rPr>
        <w:t>straightforwa</w:t>
      </w:r>
      <w:r w:rsidR="007152CA">
        <w:rPr>
          <w:sz w:val="22"/>
          <w:szCs w:val="22"/>
        </w:rPr>
        <w:t>r</w:t>
      </w:r>
      <w:r w:rsidRPr="007152CA">
        <w:rPr>
          <w:sz w:val="22"/>
          <w:szCs w:val="22"/>
        </w:rPr>
        <w:t>d, but</w:t>
      </w:r>
      <w:proofErr w:type="gramEnd"/>
      <w:r w:rsidRPr="007152CA">
        <w:rPr>
          <w:sz w:val="22"/>
          <w:szCs w:val="22"/>
        </w:rPr>
        <w:t xml:space="preserve"> is not. One person might have a family member who just lost his/her job off and be thinking about that. Another person might be thinking about the Dow Jones Index and stock performance. In short, make sure that your question leads people to think about what you want them to consider. (D) Review the responses they provided to the items </w:t>
      </w:r>
      <w:proofErr w:type="gramStart"/>
      <w:r w:rsidRPr="007152CA">
        <w:rPr>
          <w:sz w:val="22"/>
          <w:szCs w:val="22"/>
        </w:rPr>
        <w:t>immediately</w:t>
      </w:r>
      <w:proofErr w:type="gramEnd"/>
      <w:r w:rsidRPr="007152CA">
        <w:rPr>
          <w:sz w:val="22"/>
          <w:szCs w:val="22"/>
        </w:rPr>
        <w:t xml:space="preserve">. If there are blank responses, responses that are marked out and changed, answers that seem illogical to you based on the person’s responses to other items (congruence), ask why. </w:t>
      </w:r>
    </w:p>
    <w:p w14:paraId="1E8C1AEC" w14:textId="77777777" w:rsidR="007A08A5" w:rsidRPr="007152CA" w:rsidRDefault="007A08A5" w:rsidP="00270256">
      <w:pPr>
        <w:spacing w:after="0"/>
        <w:rPr>
          <w:sz w:val="22"/>
          <w:szCs w:val="22"/>
        </w:rPr>
      </w:pPr>
    </w:p>
    <w:p w14:paraId="7FF1927E" w14:textId="77777777" w:rsidR="00111B8E" w:rsidRPr="007152CA" w:rsidRDefault="00111B8E" w:rsidP="00111B8E">
      <w:pPr>
        <w:spacing w:after="0"/>
        <w:rPr>
          <w:sz w:val="22"/>
          <w:szCs w:val="22"/>
        </w:rPr>
      </w:pPr>
    </w:p>
    <w:p w14:paraId="718DE5E7" w14:textId="77777777" w:rsidR="006D3335" w:rsidRPr="007152CA" w:rsidRDefault="006D3335" w:rsidP="006D3335">
      <w:pPr>
        <w:spacing w:after="0"/>
        <w:jc w:val="center"/>
        <w:rPr>
          <w:sz w:val="22"/>
          <w:szCs w:val="22"/>
        </w:rPr>
      </w:pPr>
      <w:r w:rsidRPr="007152CA">
        <w:rPr>
          <w:b/>
          <w:sz w:val="22"/>
          <w:szCs w:val="22"/>
        </w:rPr>
        <w:t>References</w:t>
      </w:r>
    </w:p>
    <w:p w14:paraId="6BB9D21D" w14:textId="77777777" w:rsidR="006D3335" w:rsidRPr="007152CA" w:rsidRDefault="006D3335" w:rsidP="006D3335">
      <w:pPr>
        <w:spacing w:after="0"/>
        <w:rPr>
          <w:sz w:val="22"/>
          <w:szCs w:val="22"/>
        </w:rPr>
      </w:pPr>
    </w:p>
    <w:p w14:paraId="52BEA4D6" w14:textId="77777777" w:rsidR="006D3335" w:rsidRPr="007152CA" w:rsidRDefault="006D3335" w:rsidP="006D3335">
      <w:pPr>
        <w:spacing w:after="0"/>
        <w:rPr>
          <w:sz w:val="22"/>
          <w:szCs w:val="22"/>
          <w:shd w:val="clear" w:color="auto" w:fill="FFFFFF"/>
        </w:rPr>
      </w:pPr>
      <w:r w:rsidRPr="007152CA">
        <w:rPr>
          <w:sz w:val="22"/>
          <w:szCs w:val="22"/>
          <w:shd w:val="clear" w:color="auto" w:fill="FFFFFF"/>
        </w:rPr>
        <w:t>Adcock, R. &amp; Collier, D. (2001) Measurement validity: A shared standard for qualitative and quantitative research.</w:t>
      </w:r>
      <w:r w:rsidRPr="007152CA">
        <w:rPr>
          <w:rStyle w:val="apple-converted-space"/>
          <w:sz w:val="22"/>
          <w:szCs w:val="22"/>
          <w:shd w:val="clear" w:color="auto" w:fill="FFFFFF"/>
        </w:rPr>
        <w:t> </w:t>
      </w:r>
      <w:r w:rsidRPr="007152CA">
        <w:rPr>
          <w:i/>
          <w:iCs/>
          <w:sz w:val="22"/>
          <w:szCs w:val="22"/>
          <w:shd w:val="clear" w:color="auto" w:fill="FFFFFF"/>
        </w:rPr>
        <w:t xml:space="preserve">American Political Science Review 95(3), </w:t>
      </w:r>
      <w:r w:rsidRPr="007152CA">
        <w:rPr>
          <w:sz w:val="22"/>
          <w:szCs w:val="22"/>
          <w:shd w:val="clear" w:color="auto" w:fill="FFFFFF"/>
        </w:rPr>
        <w:t>529-546.</w:t>
      </w:r>
    </w:p>
    <w:p w14:paraId="76C67AC8" w14:textId="77777777" w:rsidR="006D3335" w:rsidRPr="007152CA" w:rsidRDefault="006D3335" w:rsidP="006D3335">
      <w:pPr>
        <w:spacing w:after="0"/>
        <w:rPr>
          <w:sz w:val="22"/>
          <w:szCs w:val="22"/>
          <w:shd w:val="clear" w:color="auto" w:fill="FFFFFF"/>
        </w:rPr>
      </w:pPr>
    </w:p>
    <w:p w14:paraId="37615114" w14:textId="77777777" w:rsidR="006D3335" w:rsidRPr="007152CA" w:rsidRDefault="006D3335" w:rsidP="006D3335">
      <w:pPr>
        <w:spacing w:after="0"/>
        <w:rPr>
          <w:rStyle w:val="apple-converted-space"/>
          <w:sz w:val="22"/>
          <w:szCs w:val="22"/>
          <w:shd w:val="clear" w:color="auto" w:fill="FFFFFF"/>
        </w:rPr>
      </w:pPr>
      <w:proofErr w:type="spellStart"/>
      <w:r w:rsidRPr="007152CA">
        <w:rPr>
          <w:sz w:val="22"/>
          <w:szCs w:val="22"/>
          <w:shd w:val="clear" w:color="auto" w:fill="FFFFFF"/>
        </w:rPr>
        <w:t>Bhattacherjee</w:t>
      </w:r>
      <w:proofErr w:type="spellEnd"/>
      <w:r w:rsidRPr="007152CA">
        <w:rPr>
          <w:sz w:val="22"/>
          <w:szCs w:val="22"/>
          <w:shd w:val="clear" w:color="auto" w:fill="FFFFFF"/>
        </w:rPr>
        <w:t>, A. (2012)</w:t>
      </w:r>
      <w:r w:rsidRPr="007152CA">
        <w:rPr>
          <w:rStyle w:val="apple-converted-space"/>
          <w:sz w:val="22"/>
          <w:szCs w:val="22"/>
          <w:shd w:val="clear" w:color="auto" w:fill="FFFFFF"/>
        </w:rPr>
        <w:t> </w:t>
      </w:r>
      <w:r w:rsidRPr="007152CA">
        <w:rPr>
          <w:i/>
          <w:iCs/>
          <w:sz w:val="22"/>
          <w:szCs w:val="22"/>
          <w:shd w:val="clear" w:color="auto" w:fill="FFFFFF"/>
        </w:rPr>
        <w:t>Social Science Research: Principles, Methods and Practices</w:t>
      </w:r>
      <w:r w:rsidRPr="007152CA">
        <w:rPr>
          <w:sz w:val="22"/>
          <w:szCs w:val="22"/>
          <w:shd w:val="clear" w:color="auto" w:fill="FFFFFF"/>
        </w:rPr>
        <w:t>. Textbooks Collection. Book 3. Available at</w:t>
      </w:r>
      <w:hyperlink r:id="rId6" w:history="1">
        <w:r w:rsidRPr="007152CA">
          <w:rPr>
            <w:rStyle w:val="Hyperlink"/>
            <w:color w:val="auto"/>
            <w:sz w:val="22"/>
            <w:szCs w:val="22"/>
            <w:shd w:val="clear" w:color="auto" w:fill="FFFFFF"/>
          </w:rPr>
          <w:t>http://scholarcommons.usf.edu/oa_textbooks/3</w:t>
        </w:r>
      </w:hyperlink>
      <w:r w:rsidRPr="007152CA">
        <w:rPr>
          <w:rStyle w:val="apple-converted-space"/>
          <w:sz w:val="22"/>
          <w:szCs w:val="22"/>
          <w:shd w:val="clear" w:color="auto" w:fill="FFFFFF"/>
        </w:rPr>
        <w:t xml:space="preserve">  </w:t>
      </w:r>
    </w:p>
    <w:p w14:paraId="2B704103" w14:textId="77777777" w:rsidR="006D3335" w:rsidRPr="007152CA" w:rsidRDefault="006D3335" w:rsidP="006D3335">
      <w:pPr>
        <w:spacing w:after="0"/>
        <w:rPr>
          <w:rStyle w:val="apple-converted-space"/>
          <w:sz w:val="22"/>
          <w:szCs w:val="22"/>
          <w:shd w:val="clear" w:color="auto" w:fill="FFFFFF"/>
        </w:rPr>
      </w:pPr>
    </w:p>
    <w:p w14:paraId="0C7AD447" w14:textId="77777777" w:rsidR="00917818" w:rsidRPr="007152CA" w:rsidRDefault="00917818" w:rsidP="006D3335">
      <w:pPr>
        <w:spacing w:after="0"/>
        <w:rPr>
          <w:rStyle w:val="apple-converted-space"/>
          <w:sz w:val="22"/>
          <w:szCs w:val="22"/>
          <w:shd w:val="clear" w:color="auto" w:fill="FFFFFF"/>
        </w:rPr>
      </w:pPr>
      <w:r w:rsidRPr="007152CA">
        <w:rPr>
          <w:sz w:val="22"/>
          <w:szCs w:val="22"/>
          <w:shd w:val="clear" w:color="auto" w:fill="FFFFFF"/>
        </w:rPr>
        <w:t>Blair, J. &amp; Conrad, F.G. (2011) Sample size for cognitive interview pretesting.</w:t>
      </w:r>
      <w:r w:rsidRPr="007152CA">
        <w:rPr>
          <w:rStyle w:val="apple-converted-space"/>
          <w:sz w:val="22"/>
          <w:szCs w:val="22"/>
          <w:shd w:val="clear" w:color="auto" w:fill="FFFFFF"/>
        </w:rPr>
        <w:t> </w:t>
      </w:r>
      <w:r w:rsidRPr="007152CA">
        <w:rPr>
          <w:i/>
          <w:iCs/>
          <w:sz w:val="22"/>
          <w:szCs w:val="22"/>
          <w:shd w:val="clear" w:color="auto" w:fill="FFFFFF"/>
        </w:rPr>
        <w:t>Public Opinion Quarterly</w:t>
      </w:r>
      <w:r w:rsidRPr="007152CA">
        <w:rPr>
          <w:rStyle w:val="apple-converted-space"/>
          <w:sz w:val="22"/>
          <w:szCs w:val="22"/>
          <w:shd w:val="clear" w:color="auto" w:fill="FFFFFF"/>
        </w:rPr>
        <w:t> </w:t>
      </w:r>
      <w:r w:rsidRPr="007152CA">
        <w:rPr>
          <w:sz w:val="22"/>
          <w:szCs w:val="22"/>
          <w:shd w:val="clear" w:color="auto" w:fill="FFFFFF"/>
        </w:rPr>
        <w:t>75(4), 636-358.</w:t>
      </w:r>
    </w:p>
    <w:p w14:paraId="5F2E6682" w14:textId="77777777" w:rsidR="00917818" w:rsidRPr="007152CA" w:rsidRDefault="00917818" w:rsidP="006D3335">
      <w:pPr>
        <w:spacing w:after="0"/>
        <w:rPr>
          <w:rStyle w:val="apple-converted-space"/>
          <w:sz w:val="22"/>
          <w:szCs w:val="22"/>
          <w:shd w:val="clear" w:color="auto" w:fill="FFFFFF"/>
        </w:rPr>
      </w:pPr>
    </w:p>
    <w:p w14:paraId="121F6458" w14:textId="77777777" w:rsidR="006D3335" w:rsidRPr="007152CA" w:rsidRDefault="006D3335" w:rsidP="006D3335">
      <w:pPr>
        <w:spacing w:after="0"/>
        <w:rPr>
          <w:sz w:val="22"/>
          <w:szCs w:val="22"/>
        </w:rPr>
      </w:pPr>
      <w:r w:rsidRPr="007152CA">
        <w:rPr>
          <w:sz w:val="22"/>
          <w:szCs w:val="22"/>
        </w:rPr>
        <w:lastRenderedPageBreak/>
        <w:t xml:space="preserve">Brewer, C.J. &amp; Jones, R.L. (2002) A five-stage process for </w:t>
      </w:r>
      <w:proofErr w:type="gramStart"/>
      <w:r w:rsidRPr="007152CA">
        <w:rPr>
          <w:sz w:val="22"/>
          <w:szCs w:val="22"/>
        </w:rPr>
        <w:t>establishing</w:t>
      </w:r>
      <w:proofErr w:type="gramEnd"/>
      <w:r w:rsidRPr="007152CA">
        <w:rPr>
          <w:sz w:val="22"/>
          <w:szCs w:val="22"/>
        </w:rPr>
        <w:t xml:space="preserve"> contextually valid systematic observation instruments: the case of Rugby Union. </w:t>
      </w:r>
      <w:r w:rsidRPr="007152CA">
        <w:rPr>
          <w:i/>
          <w:iCs/>
          <w:sz w:val="22"/>
          <w:szCs w:val="22"/>
        </w:rPr>
        <w:t>The Sport Psychologist 16,</w:t>
      </w:r>
      <w:r w:rsidRPr="007152CA">
        <w:rPr>
          <w:sz w:val="22"/>
          <w:szCs w:val="22"/>
        </w:rPr>
        <w:t xml:space="preserve"> 138-159.</w:t>
      </w:r>
    </w:p>
    <w:p w14:paraId="595932A6" w14:textId="77777777" w:rsidR="006D3335" w:rsidRPr="007152CA" w:rsidRDefault="006D3335" w:rsidP="006D3335">
      <w:pPr>
        <w:spacing w:after="0"/>
        <w:rPr>
          <w:sz w:val="22"/>
          <w:szCs w:val="22"/>
        </w:rPr>
      </w:pPr>
    </w:p>
    <w:p w14:paraId="4DF8EA5D" w14:textId="77777777" w:rsidR="00270256" w:rsidRPr="007152CA" w:rsidRDefault="00270256" w:rsidP="00270256">
      <w:pPr>
        <w:spacing w:after="0"/>
        <w:rPr>
          <w:sz w:val="22"/>
          <w:szCs w:val="22"/>
        </w:rPr>
      </w:pPr>
      <w:r w:rsidRPr="007152CA">
        <w:rPr>
          <w:sz w:val="22"/>
          <w:szCs w:val="22"/>
        </w:rPr>
        <w:t>Collins, D. (2003) Pretesting survey instruments: an overview of cognitive methods. Quality of Life Research 12(3), 229-238.</w:t>
      </w:r>
    </w:p>
    <w:p w14:paraId="6143C661" w14:textId="77777777" w:rsidR="00270256" w:rsidRPr="007152CA" w:rsidRDefault="00270256" w:rsidP="00270256">
      <w:pPr>
        <w:spacing w:after="0"/>
        <w:rPr>
          <w:sz w:val="22"/>
          <w:szCs w:val="22"/>
        </w:rPr>
      </w:pPr>
    </w:p>
    <w:p w14:paraId="001E53DB" w14:textId="77777777" w:rsidR="00270256" w:rsidRPr="007152CA" w:rsidRDefault="00270256" w:rsidP="00270256">
      <w:pPr>
        <w:spacing w:after="0"/>
        <w:rPr>
          <w:sz w:val="22"/>
          <w:szCs w:val="22"/>
        </w:rPr>
      </w:pPr>
      <w:r w:rsidRPr="007152CA">
        <w:rPr>
          <w:sz w:val="22"/>
          <w:szCs w:val="22"/>
        </w:rPr>
        <w:t xml:space="preserve">Castillo-Diaz, M. &amp; Padilla, J.L. (2013) How cognitive interviewing can </w:t>
      </w:r>
      <w:proofErr w:type="gramStart"/>
      <w:r w:rsidRPr="007152CA">
        <w:rPr>
          <w:sz w:val="22"/>
          <w:szCs w:val="22"/>
        </w:rPr>
        <w:t>provide</w:t>
      </w:r>
      <w:proofErr w:type="gramEnd"/>
      <w:r w:rsidRPr="007152CA">
        <w:rPr>
          <w:sz w:val="22"/>
          <w:szCs w:val="22"/>
        </w:rPr>
        <w:t xml:space="preserve"> validity evidence of the response processes to scale items. Social Indicators Research 114(3), 963-975.</w:t>
      </w:r>
    </w:p>
    <w:p w14:paraId="26839927" w14:textId="77777777" w:rsidR="00270256" w:rsidRPr="007152CA" w:rsidRDefault="00270256" w:rsidP="006D3335">
      <w:pPr>
        <w:spacing w:after="0"/>
        <w:rPr>
          <w:rStyle w:val="apple-converted-space"/>
          <w:sz w:val="22"/>
          <w:szCs w:val="22"/>
          <w:shd w:val="clear" w:color="auto" w:fill="FFFFFF"/>
        </w:rPr>
      </w:pPr>
    </w:p>
    <w:p w14:paraId="21974789" w14:textId="77777777" w:rsidR="006D3335" w:rsidRPr="007152CA" w:rsidRDefault="006D3335" w:rsidP="006D3335">
      <w:pPr>
        <w:spacing w:after="0"/>
        <w:rPr>
          <w:sz w:val="22"/>
          <w:szCs w:val="22"/>
        </w:rPr>
      </w:pPr>
      <w:proofErr w:type="spellStart"/>
      <w:r w:rsidRPr="007152CA">
        <w:rPr>
          <w:rStyle w:val="apple-converted-space"/>
          <w:sz w:val="22"/>
          <w:szCs w:val="22"/>
          <w:shd w:val="clear" w:color="auto" w:fill="FFFFFF"/>
        </w:rPr>
        <w:t>Gliem</w:t>
      </w:r>
      <w:proofErr w:type="spellEnd"/>
      <w:r w:rsidRPr="007152CA">
        <w:rPr>
          <w:rStyle w:val="apple-converted-space"/>
          <w:sz w:val="22"/>
          <w:szCs w:val="22"/>
          <w:shd w:val="clear" w:color="auto" w:fill="FFFFFF"/>
        </w:rPr>
        <w:t xml:space="preserve">, J.A. &amp; </w:t>
      </w:r>
      <w:proofErr w:type="spellStart"/>
      <w:r w:rsidRPr="007152CA">
        <w:rPr>
          <w:rStyle w:val="apple-converted-space"/>
          <w:sz w:val="22"/>
          <w:szCs w:val="22"/>
          <w:shd w:val="clear" w:color="auto" w:fill="FFFFFF"/>
        </w:rPr>
        <w:t>Gliem</w:t>
      </w:r>
      <w:proofErr w:type="spellEnd"/>
      <w:r w:rsidRPr="007152CA">
        <w:rPr>
          <w:rStyle w:val="apple-converted-space"/>
          <w:sz w:val="22"/>
          <w:szCs w:val="22"/>
          <w:shd w:val="clear" w:color="auto" w:fill="FFFFFF"/>
        </w:rPr>
        <w:t xml:space="preserve">, R.R. (2003) </w:t>
      </w:r>
      <w:r w:rsidRPr="007152CA">
        <w:rPr>
          <w:rStyle w:val="apple-converted-space"/>
          <w:i/>
          <w:sz w:val="22"/>
          <w:szCs w:val="22"/>
          <w:shd w:val="clear" w:color="auto" w:fill="FFFFFF"/>
        </w:rPr>
        <w:t>Calculating, interpreting, and reporting Cronbach’s alpha reliability coefficient for Likert-type scales.</w:t>
      </w:r>
      <w:r w:rsidRPr="007152CA">
        <w:rPr>
          <w:rStyle w:val="apple-converted-space"/>
          <w:sz w:val="22"/>
          <w:szCs w:val="22"/>
          <w:shd w:val="clear" w:color="auto" w:fill="FFFFFF"/>
        </w:rPr>
        <w:t xml:space="preserve"> Presented at the Midwest Research-to-Practice Conference in Adult, Continuing, and Community Education, The Ohio State University, Columbus, OH, Oct. 8-10, 2003. Available at </w:t>
      </w:r>
      <w:hyperlink r:id="rId7" w:history="1">
        <w:r w:rsidRPr="007152CA">
          <w:rPr>
            <w:rStyle w:val="Hyperlink"/>
            <w:color w:val="auto"/>
            <w:sz w:val="22"/>
            <w:szCs w:val="22"/>
            <w:shd w:val="clear" w:color="auto" w:fill="FFFFFF"/>
          </w:rPr>
          <w:t>http://www.ssnpstudents.com/wp/wp-content/uploads/2015/02/Gliem-Gliem.pdf</w:t>
        </w:r>
      </w:hyperlink>
      <w:r w:rsidRPr="007152CA">
        <w:rPr>
          <w:rStyle w:val="apple-converted-space"/>
          <w:sz w:val="22"/>
          <w:szCs w:val="22"/>
          <w:shd w:val="clear" w:color="auto" w:fill="FFFFFF"/>
        </w:rPr>
        <w:t xml:space="preserve"> </w:t>
      </w:r>
    </w:p>
    <w:p w14:paraId="43A016E1" w14:textId="77777777" w:rsidR="006D3335" w:rsidRPr="007152CA" w:rsidRDefault="006D3335" w:rsidP="006D3335">
      <w:pPr>
        <w:spacing w:after="0"/>
        <w:rPr>
          <w:sz w:val="22"/>
          <w:szCs w:val="22"/>
        </w:rPr>
      </w:pPr>
    </w:p>
    <w:p w14:paraId="6F9A93D8" w14:textId="77777777" w:rsidR="00270256" w:rsidRPr="007152CA" w:rsidRDefault="00270256" w:rsidP="006D3335">
      <w:pPr>
        <w:spacing w:after="0"/>
        <w:rPr>
          <w:sz w:val="22"/>
          <w:szCs w:val="22"/>
        </w:rPr>
      </w:pPr>
      <w:proofErr w:type="spellStart"/>
      <w:r w:rsidRPr="007152CA">
        <w:rPr>
          <w:sz w:val="22"/>
          <w:szCs w:val="22"/>
        </w:rPr>
        <w:t>Priede</w:t>
      </w:r>
      <w:proofErr w:type="spellEnd"/>
      <w:r w:rsidRPr="007152CA">
        <w:rPr>
          <w:sz w:val="22"/>
          <w:szCs w:val="22"/>
        </w:rPr>
        <w:t xml:space="preserve">, C. &amp; </w:t>
      </w:r>
      <w:proofErr w:type="spellStart"/>
      <w:r w:rsidRPr="007152CA">
        <w:rPr>
          <w:sz w:val="22"/>
          <w:szCs w:val="22"/>
        </w:rPr>
        <w:t>Farrall</w:t>
      </w:r>
      <w:proofErr w:type="spellEnd"/>
      <w:r w:rsidRPr="007152CA">
        <w:rPr>
          <w:sz w:val="22"/>
          <w:szCs w:val="22"/>
        </w:rPr>
        <w:t xml:space="preserve">, S. (2011) Comparing results from </w:t>
      </w:r>
      <w:proofErr w:type="gramStart"/>
      <w:r w:rsidRPr="007152CA">
        <w:rPr>
          <w:sz w:val="22"/>
          <w:szCs w:val="22"/>
        </w:rPr>
        <w:t>different styles</w:t>
      </w:r>
      <w:proofErr w:type="gramEnd"/>
      <w:r w:rsidRPr="007152CA">
        <w:rPr>
          <w:sz w:val="22"/>
          <w:szCs w:val="22"/>
        </w:rPr>
        <w:t xml:space="preserve"> of cognitive interviewing: "verbal probing" vs. "thinking aloud." International Journal of Social Research Methodology 14(4), 271-287.</w:t>
      </w:r>
    </w:p>
    <w:p w14:paraId="1826CB12" w14:textId="77777777" w:rsidR="00270256" w:rsidRPr="007152CA" w:rsidRDefault="00270256" w:rsidP="006D3335">
      <w:pPr>
        <w:spacing w:after="0"/>
        <w:rPr>
          <w:sz w:val="22"/>
          <w:szCs w:val="22"/>
        </w:rPr>
      </w:pPr>
    </w:p>
    <w:p w14:paraId="23491FEC" w14:textId="77777777" w:rsidR="00111B8E" w:rsidRPr="007152CA" w:rsidRDefault="00111B8E" w:rsidP="00111B8E">
      <w:pPr>
        <w:spacing w:after="0"/>
        <w:rPr>
          <w:sz w:val="22"/>
          <w:szCs w:val="22"/>
        </w:rPr>
      </w:pPr>
      <w:r w:rsidRPr="007152CA">
        <w:rPr>
          <w:sz w:val="22"/>
          <w:szCs w:val="22"/>
          <w:shd w:val="clear" w:color="auto" w:fill="FFFFFF"/>
        </w:rPr>
        <w:t>Willis, G.B. (2005)</w:t>
      </w:r>
      <w:r w:rsidRPr="007152CA">
        <w:rPr>
          <w:rStyle w:val="apple-converted-space"/>
          <w:sz w:val="22"/>
          <w:szCs w:val="22"/>
          <w:shd w:val="clear" w:color="auto" w:fill="FFFFFF"/>
        </w:rPr>
        <w:t> </w:t>
      </w:r>
      <w:r w:rsidRPr="007152CA">
        <w:rPr>
          <w:i/>
          <w:iCs/>
          <w:sz w:val="22"/>
          <w:szCs w:val="22"/>
          <w:shd w:val="clear" w:color="auto" w:fill="FFFFFF"/>
        </w:rPr>
        <w:t>Cognitive interviewing: A tool for improving questionnaire design.</w:t>
      </w:r>
      <w:r w:rsidRPr="007152CA">
        <w:rPr>
          <w:rStyle w:val="apple-converted-space"/>
          <w:sz w:val="22"/>
          <w:szCs w:val="22"/>
          <w:shd w:val="clear" w:color="auto" w:fill="FFFFFF"/>
        </w:rPr>
        <w:t> </w:t>
      </w:r>
      <w:r w:rsidRPr="007152CA">
        <w:rPr>
          <w:sz w:val="22"/>
          <w:szCs w:val="22"/>
          <w:shd w:val="clear" w:color="auto" w:fill="FFFFFF"/>
        </w:rPr>
        <w:t>Sage, Thousand Oaks, pp. 273-298 (Appendices).</w:t>
      </w:r>
      <w:r w:rsidRPr="007152CA">
        <w:rPr>
          <w:rStyle w:val="apple-converted-space"/>
          <w:sz w:val="22"/>
          <w:szCs w:val="22"/>
          <w:shd w:val="clear" w:color="auto" w:fill="FFFFFF"/>
        </w:rPr>
        <w:t> </w:t>
      </w:r>
    </w:p>
    <w:p w14:paraId="475A64EB" w14:textId="77777777" w:rsidR="006D3335" w:rsidRPr="007152CA" w:rsidRDefault="006D3335" w:rsidP="006D3335">
      <w:pPr>
        <w:spacing w:after="0"/>
        <w:rPr>
          <w:sz w:val="22"/>
          <w:szCs w:val="22"/>
        </w:rPr>
      </w:pPr>
    </w:p>
    <w:p w14:paraId="71DE7072" w14:textId="77777777" w:rsidR="00111B8E" w:rsidRPr="007152CA" w:rsidRDefault="00111B8E" w:rsidP="006D3335">
      <w:pPr>
        <w:spacing w:after="0"/>
        <w:rPr>
          <w:sz w:val="22"/>
          <w:szCs w:val="22"/>
        </w:rPr>
      </w:pPr>
    </w:p>
    <w:p w14:paraId="7D8CC6E3" w14:textId="77777777" w:rsidR="006D1B46" w:rsidRPr="007152CA" w:rsidRDefault="006D1B46" w:rsidP="006D1B46">
      <w:pPr>
        <w:jc w:val="center"/>
        <w:rPr>
          <w:sz w:val="22"/>
          <w:szCs w:val="22"/>
        </w:rPr>
      </w:pPr>
    </w:p>
    <w:sectPr w:rsidR="006D1B46" w:rsidRPr="007152CA" w:rsidSect="00934BFB">
      <w:footerReference w:type="default" r:id="rId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56AE" w14:textId="77777777" w:rsidR="00CD278D" w:rsidRDefault="00CD278D" w:rsidP="006D1B46">
      <w:pPr>
        <w:spacing w:after="0"/>
      </w:pPr>
      <w:r>
        <w:separator/>
      </w:r>
    </w:p>
  </w:endnote>
  <w:endnote w:type="continuationSeparator" w:id="0">
    <w:p w14:paraId="2B6C340B" w14:textId="77777777" w:rsidR="00CD278D" w:rsidRDefault="00CD278D" w:rsidP="006D1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A8B5" w14:textId="77777777" w:rsidR="00770C17" w:rsidRPr="00FD1FFB" w:rsidRDefault="00FD1FFB">
    <w:pPr>
      <w:pStyle w:val="Footer"/>
      <w:rPr>
        <w:sz w:val="20"/>
        <w:szCs w:val="20"/>
      </w:rPr>
    </w:pPr>
    <w:r w:rsidRPr="00FD1FFB">
      <w:rPr>
        <w:sz w:val="20"/>
        <w:szCs w:val="20"/>
      </w:rPr>
      <w:t>Procedures</w:t>
    </w:r>
    <w:r w:rsidR="00770C17" w:rsidRPr="00FD1FFB">
      <w:rPr>
        <w:sz w:val="20"/>
        <w:szCs w:val="20"/>
      </w:rPr>
      <w:t xml:space="preserve"> for Operationalization – Page </w:t>
    </w:r>
    <w:r w:rsidR="00770C17" w:rsidRPr="00FD1FFB">
      <w:rPr>
        <w:sz w:val="20"/>
        <w:szCs w:val="20"/>
      </w:rPr>
      <w:fldChar w:fldCharType="begin"/>
    </w:r>
    <w:r w:rsidR="00770C17" w:rsidRPr="00FD1FFB">
      <w:rPr>
        <w:sz w:val="20"/>
        <w:szCs w:val="20"/>
      </w:rPr>
      <w:instrText xml:space="preserve"> PAGE   \* MERGEFORMAT </w:instrText>
    </w:r>
    <w:r w:rsidR="00770C17" w:rsidRPr="00FD1FFB">
      <w:rPr>
        <w:sz w:val="20"/>
        <w:szCs w:val="20"/>
      </w:rPr>
      <w:fldChar w:fldCharType="separate"/>
    </w:r>
    <w:r w:rsidR="007152CA">
      <w:rPr>
        <w:noProof/>
        <w:sz w:val="20"/>
        <w:szCs w:val="20"/>
      </w:rPr>
      <w:t>8</w:t>
    </w:r>
    <w:r w:rsidR="00770C17" w:rsidRPr="00FD1FFB">
      <w:rPr>
        <w:noProof/>
        <w:sz w:val="20"/>
        <w:szCs w:val="20"/>
      </w:rPr>
      <w:fldChar w:fldCharType="end"/>
    </w:r>
  </w:p>
  <w:p w14:paraId="77FAD6BB" w14:textId="77777777" w:rsidR="00770C17" w:rsidRDefault="0077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CBFDD" w14:textId="77777777" w:rsidR="00CD278D" w:rsidRDefault="00CD278D" w:rsidP="006D1B46">
      <w:pPr>
        <w:spacing w:after="0"/>
      </w:pPr>
      <w:r>
        <w:separator/>
      </w:r>
    </w:p>
  </w:footnote>
  <w:footnote w:type="continuationSeparator" w:id="0">
    <w:p w14:paraId="1D296BE9" w14:textId="77777777" w:rsidR="00CD278D" w:rsidRDefault="00CD278D" w:rsidP="006D1B46">
      <w:pPr>
        <w:spacing w:after="0"/>
      </w:pPr>
      <w:r>
        <w:continuationSeparator/>
      </w:r>
    </w:p>
  </w:footnote>
  <w:footnote w:id="1">
    <w:p w14:paraId="591D8F67" w14:textId="77777777" w:rsidR="006D1B46" w:rsidRDefault="006D1B46" w:rsidP="006D1B46">
      <w:pPr>
        <w:pStyle w:val="FootnoteText"/>
        <w:rPr>
          <w:sz w:val="22"/>
          <w:szCs w:val="22"/>
        </w:rPr>
      </w:pPr>
      <w:r>
        <w:rPr>
          <w:rStyle w:val="FootnoteReference"/>
        </w:rPr>
        <w:footnoteRef/>
      </w:r>
      <w:r>
        <w:t xml:space="preserve"> </w:t>
      </w:r>
      <w:r>
        <w:rPr>
          <w:sz w:val="22"/>
          <w:szCs w:val="22"/>
        </w:rPr>
        <w:t>It is not clear to me if Cronbach’s alpha is best considered a measure of reliability or of validity. Both usages are in the literature. In my view, the alpha statistic is primarily a measure of reliability (</w:t>
      </w:r>
      <w:r w:rsidR="00030C3F">
        <w:rPr>
          <w:sz w:val="22"/>
          <w:szCs w:val="22"/>
        </w:rPr>
        <w:t>consistency</w:t>
      </w:r>
      <w:r>
        <w:rPr>
          <w:sz w:val="22"/>
          <w:szCs w:val="22"/>
        </w:rPr>
        <w:t xml:space="preserve">), but the accompanying scores like the item-total correlation are, in my opinion, </w:t>
      </w:r>
      <w:r w:rsidR="00030C3F">
        <w:rPr>
          <w:sz w:val="22"/>
          <w:szCs w:val="22"/>
        </w:rPr>
        <w:t xml:space="preserve">closely related </w:t>
      </w:r>
      <w:r>
        <w:rPr>
          <w:sz w:val="22"/>
          <w:szCs w:val="22"/>
        </w:rPr>
        <w:t>to validity. At any rate, reliability and validity are inherently related. An unreliable measure is by definition cannot yield a valid result.</w:t>
      </w:r>
    </w:p>
    <w:p w14:paraId="5E134060" w14:textId="77777777" w:rsidR="006D1B46" w:rsidRDefault="006D1B46" w:rsidP="006D1B46">
      <w:pPr>
        <w:pStyle w:val="FootnoteText"/>
      </w:pPr>
    </w:p>
  </w:footnote>
  <w:footnote w:id="2">
    <w:p w14:paraId="23999A8A" w14:textId="77777777" w:rsidR="006D1B46" w:rsidRDefault="006D1B46" w:rsidP="006D1B46">
      <w:pPr>
        <w:pStyle w:val="FootnoteText"/>
      </w:pPr>
      <w:r>
        <w:rPr>
          <w:rStyle w:val="FootnoteReference"/>
        </w:rPr>
        <w:footnoteRef/>
      </w:r>
      <w:r>
        <w:t xml:space="preserve"> </w:t>
      </w:r>
      <w:r>
        <w:rPr>
          <w:sz w:val="22"/>
          <w:szCs w:val="22"/>
        </w:rPr>
        <w:t xml:space="preserve">This is </w:t>
      </w:r>
      <w:r>
        <w:rPr>
          <w:b/>
          <w:i/>
          <w:sz w:val="22"/>
          <w:szCs w:val="22"/>
        </w:rPr>
        <w:t xml:space="preserve">not </w:t>
      </w:r>
      <w:r w:rsidRPr="00FF2686">
        <w:rPr>
          <w:sz w:val="22"/>
          <w:szCs w:val="22"/>
        </w:rPr>
        <w:t xml:space="preserve">the same </w:t>
      </w:r>
      <w:r>
        <w:rPr>
          <w:sz w:val="22"/>
          <w:szCs w:val="22"/>
        </w:rPr>
        <w:t>procedure</w:t>
      </w:r>
      <w:r w:rsidRPr="00FF2686">
        <w:rPr>
          <w:sz w:val="22"/>
          <w:szCs w:val="22"/>
        </w:rPr>
        <w:t xml:space="preserve"> as the dual sample or split-sample correlation</w:t>
      </w:r>
      <w:r>
        <w:rPr>
          <w:b/>
          <w:i/>
          <w:sz w:val="22"/>
          <w:szCs w:val="22"/>
        </w:rPr>
        <w:t xml:space="preserve"> </w:t>
      </w:r>
      <w:r>
        <w:rPr>
          <w:sz w:val="22"/>
          <w:szCs w:val="22"/>
        </w:rPr>
        <w:t xml:space="preserve">discussed under test-retest reliability. The dual or split </w:t>
      </w:r>
      <w:r w:rsidRPr="000303C3">
        <w:rPr>
          <w:b/>
          <w:sz w:val="22"/>
          <w:szCs w:val="22"/>
        </w:rPr>
        <w:t>sample</w:t>
      </w:r>
      <w:r>
        <w:rPr>
          <w:sz w:val="22"/>
          <w:szCs w:val="22"/>
        </w:rPr>
        <w:t xml:space="preserve"> correlation is based on dividing the </w:t>
      </w:r>
      <w:r w:rsidRPr="0004688D">
        <w:rPr>
          <w:b/>
          <w:sz w:val="22"/>
          <w:szCs w:val="22"/>
        </w:rPr>
        <w:t>respondents</w:t>
      </w:r>
      <w:r>
        <w:rPr>
          <w:sz w:val="22"/>
          <w:szCs w:val="22"/>
        </w:rPr>
        <w:t xml:space="preserve"> into two halves.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46"/>
    <w:rsid w:val="00027E31"/>
    <w:rsid w:val="00030C3F"/>
    <w:rsid w:val="00093B5E"/>
    <w:rsid w:val="00104359"/>
    <w:rsid w:val="00111B8E"/>
    <w:rsid w:val="001354E1"/>
    <w:rsid w:val="00145A3E"/>
    <w:rsid w:val="00215135"/>
    <w:rsid w:val="00262E6D"/>
    <w:rsid w:val="00270256"/>
    <w:rsid w:val="002C294B"/>
    <w:rsid w:val="00464A07"/>
    <w:rsid w:val="0053233C"/>
    <w:rsid w:val="005C0D23"/>
    <w:rsid w:val="0061425A"/>
    <w:rsid w:val="006D1B46"/>
    <w:rsid w:val="006D3335"/>
    <w:rsid w:val="00706C6E"/>
    <w:rsid w:val="007152CA"/>
    <w:rsid w:val="00764EFF"/>
    <w:rsid w:val="00767EE0"/>
    <w:rsid w:val="00770C17"/>
    <w:rsid w:val="007A08A5"/>
    <w:rsid w:val="00870954"/>
    <w:rsid w:val="008E5E86"/>
    <w:rsid w:val="008E7470"/>
    <w:rsid w:val="00917818"/>
    <w:rsid w:val="00930831"/>
    <w:rsid w:val="00934BFB"/>
    <w:rsid w:val="00A31597"/>
    <w:rsid w:val="00C42781"/>
    <w:rsid w:val="00C97C1A"/>
    <w:rsid w:val="00CC7440"/>
    <w:rsid w:val="00CD278D"/>
    <w:rsid w:val="00D437DB"/>
    <w:rsid w:val="00EA6E09"/>
    <w:rsid w:val="00FB5BAF"/>
    <w:rsid w:val="00FD1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4692"/>
  <w15:chartTrackingRefBased/>
  <w15:docId w15:val="{D0DC9F83-6745-4912-BF5E-2D0C3607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1B46"/>
    <w:pPr>
      <w:spacing w:after="0"/>
    </w:pPr>
    <w:rPr>
      <w:sz w:val="20"/>
      <w:szCs w:val="20"/>
    </w:rPr>
  </w:style>
  <w:style w:type="character" w:customStyle="1" w:styleId="FootnoteTextChar">
    <w:name w:val="Footnote Text Char"/>
    <w:basedOn w:val="DefaultParagraphFont"/>
    <w:link w:val="FootnoteText"/>
    <w:uiPriority w:val="99"/>
    <w:semiHidden/>
    <w:rsid w:val="006D1B46"/>
  </w:style>
  <w:style w:type="character" w:styleId="FootnoteReference">
    <w:name w:val="footnote reference"/>
    <w:uiPriority w:val="99"/>
    <w:semiHidden/>
    <w:unhideWhenUsed/>
    <w:rsid w:val="006D1B46"/>
    <w:rPr>
      <w:vertAlign w:val="superscript"/>
    </w:rPr>
  </w:style>
  <w:style w:type="table" w:styleId="TableGrid">
    <w:name w:val="Table Grid"/>
    <w:basedOn w:val="TableNormal"/>
    <w:uiPriority w:val="39"/>
    <w:rsid w:val="006D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D3335"/>
  </w:style>
  <w:style w:type="character" w:styleId="Hyperlink">
    <w:name w:val="Hyperlink"/>
    <w:uiPriority w:val="99"/>
    <w:unhideWhenUsed/>
    <w:rsid w:val="006D3335"/>
    <w:rPr>
      <w:color w:val="0000FF"/>
      <w:u w:val="single"/>
    </w:rPr>
  </w:style>
  <w:style w:type="paragraph" w:styleId="Header">
    <w:name w:val="header"/>
    <w:basedOn w:val="Normal"/>
    <w:link w:val="HeaderChar"/>
    <w:uiPriority w:val="99"/>
    <w:unhideWhenUsed/>
    <w:rsid w:val="00770C17"/>
    <w:pPr>
      <w:tabs>
        <w:tab w:val="center" w:pos="4680"/>
        <w:tab w:val="right" w:pos="9360"/>
      </w:tabs>
    </w:pPr>
  </w:style>
  <w:style w:type="character" w:customStyle="1" w:styleId="HeaderChar">
    <w:name w:val="Header Char"/>
    <w:link w:val="Header"/>
    <w:uiPriority w:val="99"/>
    <w:rsid w:val="00770C17"/>
    <w:rPr>
      <w:sz w:val="24"/>
      <w:szCs w:val="24"/>
    </w:rPr>
  </w:style>
  <w:style w:type="paragraph" w:styleId="Footer">
    <w:name w:val="footer"/>
    <w:basedOn w:val="Normal"/>
    <w:link w:val="FooterChar"/>
    <w:uiPriority w:val="99"/>
    <w:unhideWhenUsed/>
    <w:rsid w:val="00770C17"/>
    <w:pPr>
      <w:tabs>
        <w:tab w:val="center" w:pos="4680"/>
        <w:tab w:val="right" w:pos="9360"/>
      </w:tabs>
    </w:pPr>
  </w:style>
  <w:style w:type="character" w:customStyle="1" w:styleId="FooterChar">
    <w:name w:val="Footer Char"/>
    <w:link w:val="Footer"/>
    <w:uiPriority w:val="99"/>
    <w:rsid w:val="00770C17"/>
    <w:rPr>
      <w:sz w:val="24"/>
      <w:szCs w:val="24"/>
    </w:rPr>
  </w:style>
  <w:style w:type="paragraph" w:styleId="BalloonText">
    <w:name w:val="Balloon Text"/>
    <w:basedOn w:val="Normal"/>
    <w:link w:val="BalloonTextChar"/>
    <w:uiPriority w:val="99"/>
    <w:semiHidden/>
    <w:unhideWhenUsed/>
    <w:rsid w:val="00770C17"/>
    <w:pPr>
      <w:spacing w:after="0"/>
    </w:pPr>
    <w:rPr>
      <w:rFonts w:ascii="Tahoma" w:hAnsi="Tahoma" w:cs="Tahoma"/>
      <w:sz w:val="16"/>
      <w:szCs w:val="16"/>
    </w:rPr>
  </w:style>
  <w:style w:type="character" w:customStyle="1" w:styleId="BalloonTextChar">
    <w:name w:val="Balloon Text Char"/>
    <w:link w:val="BalloonText"/>
    <w:uiPriority w:val="99"/>
    <w:semiHidden/>
    <w:rsid w:val="00770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snpstudents.com/wp/wp-content/uploads/2015/02/Gliem-Gliem.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larcommons.usf.edu/oa_textbooks/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4248</Words>
  <Characters>24217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28409</CharactersWithSpaces>
  <SharedDoc>false</SharedDoc>
  <HLinks>
    <vt:vector size="12" baseType="variant">
      <vt:variant>
        <vt:i4>1441793</vt:i4>
      </vt:variant>
      <vt:variant>
        <vt:i4>3</vt:i4>
      </vt:variant>
      <vt:variant>
        <vt:i4>0</vt:i4>
      </vt:variant>
      <vt:variant>
        <vt:i4>5</vt:i4>
      </vt:variant>
      <vt:variant>
        <vt:lpwstr>http://www.ssnpstudents.com/wp/wp-content/uploads/2015/02/Gliem-Gliem.pdf</vt:lpwstr>
      </vt:variant>
      <vt:variant>
        <vt:lpwstr/>
      </vt:variant>
      <vt:variant>
        <vt:i4>5898367</vt:i4>
      </vt:variant>
      <vt:variant>
        <vt:i4>0</vt:i4>
      </vt:variant>
      <vt:variant>
        <vt:i4>0</vt:i4>
      </vt:variant>
      <vt:variant>
        <vt:i4>5</vt:i4>
      </vt:variant>
      <vt:variant>
        <vt:lpwstr>http://scholarcommons.usf.edu/oa_textbooks/3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Swisher,Marilyn E</dc:creator>
  <cp:keywords/>
  <dc:description/>
  <cp:lastModifiedBy>Swisher,Marilyn E</cp:lastModifiedBy>
  <cp:revision>2</cp:revision>
  <dcterms:created xsi:type="dcterms:W3CDTF">2022-01-07T09:39:00Z</dcterms:created>
  <dcterms:modified xsi:type="dcterms:W3CDTF">2022-01-07T09:39:00Z</dcterms:modified>
</cp:coreProperties>
</file>